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7E19CBF4" w:rsidR="00E90E49" w:rsidRPr="00CE0424" w:rsidRDefault="00E90E49" w:rsidP="00E35559">
      <w:pPr>
        <w:pStyle w:val="3GPPHeader"/>
        <w:spacing w:after="60"/>
        <w:rPr>
          <w:sz w:val="32"/>
          <w:szCs w:val="32"/>
          <w:highlight w:val="yellow"/>
        </w:rPr>
      </w:pPr>
      <w:bookmarkStart w:id="0" w:name="_Hlk54275161"/>
      <w:bookmarkEnd w:id="0"/>
      <w:r w:rsidRPr="00CE0424">
        <w:t>3GPP TSG-RAN WG</w:t>
      </w:r>
      <w:r w:rsidR="00F20F5C">
        <w:t>2</w:t>
      </w:r>
      <w:r w:rsidRPr="00CE0424">
        <w:t xml:space="preserve"> #</w:t>
      </w:r>
      <w:r w:rsidR="00F20F5C">
        <w:t>1</w:t>
      </w:r>
      <w:r w:rsidR="00C268E6">
        <w:t>1</w:t>
      </w:r>
      <w:r w:rsidR="00EC34F8">
        <w:t>3</w:t>
      </w:r>
      <w:r w:rsidR="00B17F3C">
        <w:t>bis-</w:t>
      </w:r>
      <w:r w:rsidR="00F20F5C">
        <w:t>e</w:t>
      </w:r>
      <w:r w:rsidRPr="00CE0424">
        <w:tab/>
      </w:r>
      <w:proofErr w:type="spellStart"/>
      <w:r w:rsidR="00776D94">
        <w:rPr>
          <w:sz w:val="32"/>
          <w:szCs w:val="32"/>
        </w:rPr>
        <w:t>Tdoc</w:t>
      </w:r>
      <w:proofErr w:type="spellEnd"/>
      <w:r w:rsidR="00776D94">
        <w:rPr>
          <w:sz w:val="32"/>
          <w:szCs w:val="32"/>
        </w:rPr>
        <w:t xml:space="preserve"> </w:t>
      </w:r>
      <w:r w:rsidR="008F70EC" w:rsidRPr="008F70EC">
        <w:rPr>
          <w:sz w:val="32"/>
          <w:szCs w:val="32"/>
        </w:rPr>
        <w:t>R2-2103809</w:t>
      </w:r>
    </w:p>
    <w:p w14:paraId="40E01539" w14:textId="77777777" w:rsidR="00B17F3C" w:rsidRPr="00CE0424" w:rsidRDefault="00B17F3C" w:rsidP="00B17F3C">
      <w:pPr>
        <w:pStyle w:val="3GPPHeader"/>
      </w:pPr>
      <w:r>
        <w:t>Electronic meeting, April 12</w:t>
      </w:r>
      <w:r>
        <w:rPr>
          <w:vertAlign w:val="superscript"/>
        </w:rPr>
        <w:t>th</w:t>
      </w:r>
      <w:r>
        <w:t xml:space="preserve"> – 20</w:t>
      </w:r>
      <w:r w:rsidRPr="001D4589">
        <w:rPr>
          <w:vertAlign w:val="superscript"/>
        </w:rPr>
        <w:t>th</w:t>
      </w:r>
      <w:r>
        <w:t>, 2021</w:t>
      </w:r>
    </w:p>
    <w:p w14:paraId="501AAEC3" w14:textId="77777777" w:rsidR="00E90E49" w:rsidRPr="00CE0424" w:rsidRDefault="00E90E49" w:rsidP="00357380">
      <w:pPr>
        <w:pStyle w:val="3GPPHeader"/>
      </w:pPr>
    </w:p>
    <w:p w14:paraId="2AAF3D11" w14:textId="64FEB33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43088">
        <w:rPr>
          <w:sz w:val="22"/>
          <w:szCs w:val="22"/>
        </w:rPr>
        <w:t>8.2</w:t>
      </w:r>
      <w:r w:rsidR="002F7F2A">
        <w:rPr>
          <w:sz w:val="22"/>
          <w:szCs w:val="22"/>
        </w:rPr>
        <w:t>.2</w:t>
      </w:r>
      <w:r w:rsidR="00B17F3C">
        <w:rPr>
          <w:sz w:val="22"/>
          <w:szCs w:val="22"/>
        </w:rPr>
        <w:t>.</w:t>
      </w:r>
      <w:r w:rsidR="00901008">
        <w:rPr>
          <w:sz w:val="22"/>
          <w:szCs w:val="22"/>
        </w:rPr>
        <w:t>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EE27883" w:rsidR="00E90E49" w:rsidRPr="00CE0424" w:rsidRDefault="003D3C45" w:rsidP="00A767D5">
      <w:pPr>
        <w:pStyle w:val="3GPPHeader"/>
        <w:ind w:left="1701" w:hanging="1701"/>
        <w:rPr>
          <w:sz w:val="22"/>
          <w:szCs w:val="22"/>
        </w:rPr>
      </w:pPr>
      <w:r>
        <w:rPr>
          <w:sz w:val="22"/>
          <w:szCs w:val="22"/>
        </w:rPr>
        <w:t>Title:</w:t>
      </w:r>
      <w:r w:rsidR="00E90E49" w:rsidRPr="00CE0424">
        <w:rPr>
          <w:sz w:val="22"/>
          <w:szCs w:val="22"/>
        </w:rPr>
        <w:tab/>
      </w:r>
      <w:r w:rsidR="00B17F3C">
        <w:rPr>
          <w:sz w:val="22"/>
          <w:szCs w:val="22"/>
        </w:rPr>
        <w:t>SCG</w:t>
      </w:r>
      <w:r w:rsidR="00A767D5">
        <w:rPr>
          <w:sz w:val="22"/>
          <w:szCs w:val="22"/>
        </w:rPr>
        <w:t xml:space="preserve"> activation</w:t>
      </w:r>
      <w:r w:rsidR="005B1AB7">
        <w:rPr>
          <w:sz w:val="22"/>
          <w:szCs w:val="22"/>
        </w:rPr>
        <w:t xml:space="preserve"> procedures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7777777" w:rsidR="00E90E49" w:rsidRPr="000A7531" w:rsidRDefault="00230D18" w:rsidP="00CE0424">
      <w:pPr>
        <w:pStyle w:val="Heading1"/>
      </w:pPr>
      <w:r w:rsidRPr="000A7531">
        <w:t>1</w:t>
      </w:r>
      <w:r w:rsidRPr="000A7531">
        <w:tab/>
      </w:r>
      <w:r w:rsidR="00E90E49" w:rsidRPr="000A7531">
        <w:t>Introduction</w:t>
      </w:r>
    </w:p>
    <w:p w14:paraId="2958EFCA" w14:textId="293838E0" w:rsidR="00AD2BA5" w:rsidRDefault="00AD2BA5" w:rsidP="00AD2BA5">
      <w:pPr>
        <w:pStyle w:val="BodyText"/>
      </w:pPr>
      <w:r>
        <w:t xml:space="preserve">This contribution discusses procedures for SCG activation. The following FFSs from last meeting RAN2#113e are addressed: </w:t>
      </w:r>
    </w:p>
    <w:p w14:paraId="3848111A" w14:textId="77777777" w:rsidR="00CA1D76" w:rsidRPr="00C50AE6" w:rsidRDefault="00CA1D76" w:rsidP="00CA1D7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50AE6">
        <w:t>Agreements</w:t>
      </w:r>
    </w:p>
    <w:p w14:paraId="5C9BF07A" w14:textId="6F3B8CCD" w:rsidR="00CA1D76" w:rsidRPr="00C467F7" w:rsidRDefault="00CA1D76" w:rsidP="00CA1D7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B33FA">
        <w:t xml:space="preserve">1a </w:t>
      </w:r>
      <w:r w:rsidRPr="00CB33FA">
        <w:tab/>
        <w:t>SCG activation can be requested by MN/SN/UE. FFS on how to accept/reject the procedure. FFS which signalling is used.</w:t>
      </w:r>
    </w:p>
    <w:p w14:paraId="1B11D4A2" w14:textId="77777777" w:rsidR="00CA1D76" w:rsidRDefault="00CA1D76" w:rsidP="00CE0424">
      <w:pPr>
        <w:pStyle w:val="BodyText"/>
      </w:pPr>
    </w:p>
    <w:p w14:paraId="7217A273" w14:textId="77777777" w:rsidR="00B17F3C" w:rsidRPr="00C50AE6" w:rsidRDefault="00B17F3C" w:rsidP="00B17F3C">
      <w:pPr>
        <w:pStyle w:val="Agreement"/>
        <w:numPr>
          <w:ilvl w:val="0"/>
          <w:numId w:val="0"/>
        </w:numPr>
        <w:pBdr>
          <w:top w:val="single" w:sz="4" w:space="1" w:color="auto"/>
          <w:left w:val="single" w:sz="4" w:space="4" w:color="auto"/>
          <w:bottom w:val="single" w:sz="4" w:space="1" w:color="auto"/>
          <w:right w:val="single" w:sz="4" w:space="4" w:color="auto"/>
        </w:pBdr>
        <w:ind w:left="1619" w:hanging="360"/>
      </w:pPr>
      <w:bookmarkStart w:id="1" w:name="_Hlk67314958"/>
      <w:bookmarkStart w:id="2" w:name="_Hlk67313909"/>
      <w:r w:rsidRPr="00C50AE6">
        <w:t>Agreements</w:t>
      </w:r>
    </w:p>
    <w:bookmarkEnd w:id="1"/>
    <w:p w14:paraId="5E0AA397" w14:textId="77777777" w:rsidR="00B17F3C" w:rsidRPr="00C86D20" w:rsidRDefault="00B17F3C" w:rsidP="00B17F3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2</w:t>
      </w:r>
      <w:r w:rsidRPr="00C86D20">
        <w:tab/>
        <w:t>The UE behaviour when the SCG activation is indicated to the UE via the MCG is one or more of the following options:</w:t>
      </w:r>
    </w:p>
    <w:p w14:paraId="5932BB49" w14:textId="77777777" w:rsidR="00B17F3C" w:rsidRPr="00C86D20" w:rsidRDefault="00B17F3C" w:rsidP="00B17F3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option 1)</w:t>
      </w:r>
      <w:r w:rsidRPr="00C86D20">
        <w:tab/>
      </w:r>
      <w:proofErr w:type="gramStart"/>
      <w:r w:rsidRPr="00C86D20">
        <w:t>similar to</w:t>
      </w:r>
      <w:proofErr w:type="gramEnd"/>
      <w:r w:rsidRPr="00C86D20">
        <w:t xml:space="preserve"> reconfiguration with sync, i.e. the UE always initiates random access to the </w:t>
      </w:r>
      <w:proofErr w:type="spellStart"/>
      <w:r w:rsidRPr="00C86D20">
        <w:t>PSCell</w:t>
      </w:r>
      <w:proofErr w:type="spellEnd"/>
      <w:r w:rsidRPr="00C86D20">
        <w:t>.</w:t>
      </w:r>
    </w:p>
    <w:p w14:paraId="0A47BAC9" w14:textId="77777777" w:rsidR="00B17F3C" w:rsidRPr="00C86D20" w:rsidRDefault="00B17F3C" w:rsidP="00B17F3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option 2)</w:t>
      </w:r>
      <w:r w:rsidRPr="00C86D20">
        <w:tab/>
        <w:t>in certain cases:</w:t>
      </w:r>
    </w:p>
    <w:p w14:paraId="7CD56DA2" w14:textId="77777777" w:rsidR="00B17F3C" w:rsidRPr="00C86D20" w:rsidRDefault="00B17F3C" w:rsidP="00B17F3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w:t>
      </w:r>
      <w:r w:rsidRPr="00C86D20">
        <w:tab/>
        <w:t xml:space="preserve">the UE does not initiate random access and monitors PDCCH on the </w:t>
      </w:r>
      <w:proofErr w:type="spellStart"/>
      <w:r w:rsidRPr="00C86D20">
        <w:t>PSCell</w:t>
      </w:r>
      <w:proofErr w:type="spellEnd"/>
      <w:r w:rsidRPr="00C86D20">
        <w:t xml:space="preserve"> (at the latest after the specified processing time).</w:t>
      </w:r>
    </w:p>
    <w:p w14:paraId="22DBDE08" w14:textId="77777777" w:rsidR="00B17F3C" w:rsidRPr="00C86D20" w:rsidRDefault="00B17F3C" w:rsidP="00B17F3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w:t>
      </w:r>
      <w:r w:rsidRPr="00C86D20">
        <w:tab/>
        <w:t>the SCG can schedule data transmission on the PDCCH</w:t>
      </w:r>
    </w:p>
    <w:p w14:paraId="67E1AE3F" w14:textId="77777777" w:rsidR="00B17F3C" w:rsidRPr="00C86D20" w:rsidRDefault="00B17F3C" w:rsidP="00B17F3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The UE decides not to perform random access (one option to be selected):</w:t>
      </w:r>
    </w:p>
    <w:p w14:paraId="57E6A2D1" w14:textId="77777777" w:rsidR="00B17F3C" w:rsidRPr="00C86D20" w:rsidRDefault="00B17F3C" w:rsidP="00B17F3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option 2a) if the TA timer is still running and possibly other conditions (FFS how TAT starts)</w:t>
      </w:r>
    </w:p>
    <w:p w14:paraId="46011666" w14:textId="77777777" w:rsidR="00B17F3C" w:rsidRPr="00C86D20" w:rsidRDefault="00B17F3C" w:rsidP="00B17F3C">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option 2b) based on the contents of the SCG activation indication</w:t>
      </w:r>
    </w:p>
    <w:p w14:paraId="24769113" w14:textId="5D041040" w:rsidR="00654A18" w:rsidRPr="00C86D20" w:rsidRDefault="00654A18" w:rsidP="00654A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8</w:t>
      </w:r>
      <w:r w:rsidRPr="00C86D20">
        <w:tab/>
        <w:t>Further discuss the comparison between</w:t>
      </w:r>
    </w:p>
    <w:p w14:paraId="73A85B9E" w14:textId="77777777" w:rsidR="00654A18" w:rsidRPr="00C86D20" w:rsidRDefault="00654A18" w:rsidP="00654A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  define a mechanism for SCG activation upon UL data arrival on SCG bearers</w:t>
      </w:r>
    </w:p>
    <w:p w14:paraId="1CCFB4D0" w14:textId="77777777" w:rsidR="00654A18" w:rsidRPr="00C467F7" w:rsidRDefault="00654A18" w:rsidP="00654A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w:t>
      </w:r>
      <w:r w:rsidRPr="00C86D20">
        <w:tab/>
        <w:t>use split bearer with primary path on MCG (network sees UL data and can initiate activation)</w:t>
      </w:r>
    </w:p>
    <w:bookmarkEnd w:id="2"/>
    <w:p w14:paraId="77EE42F1" w14:textId="77777777" w:rsidR="00C86D20" w:rsidRPr="00C86D20" w:rsidRDefault="00C86D20" w:rsidP="00C86D20">
      <w:pPr>
        <w:rPr>
          <w:lang w:eastAsia="en-GB"/>
        </w:rPr>
      </w:pPr>
    </w:p>
    <w:p w14:paraId="3AB8845F" w14:textId="30B60F9D" w:rsidR="00654A18" w:rsidRPr="00C467F7" w:rsidRDefault="00654A18" w:rsidP="00654A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Agreements</w:t>
      </w:r>
    </w:p>
    <w:p w14:paraId="45E87A24" w14:textId="77777777" w:rsidR="00654A18" w:rsidRPr="00C467F7" w:rsidRDefault="00654A18" w:rsidP="00654A1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86D20">
        <w:t xml:space="preserve">1 </w:t>
      </w:r>
      <w:r w:rsidRPr="00C86D20">
        <w:tab/>
        <w:t>Confirm that there is no PUSCH transmission on deactivated SCG. FFS if any other UL is allowed towards SCG.</w:t>
      </w:r>
    </w:p>
    <w:p w14:paraId="49EBDB16" w14:textId="7840B3DB" w:rsidR="00AF096B" w:rsidRDefault="00AF096B" w:rsidP="00B17F3C">
      <w:pPr>
        <w:pStyle w:val="BodyText"/>
      </w:pPr>
    </w:p>
    <w:p w14:paraId="34412299" w14:textId="77777777" w:rsidR="004000E8" w:rsidRPr="00CE0424" w:rsidRDefault="00230D18" w:rsidP="00CE0424">
      <w:pPr>
        <w:pStyle w:val="Heading1"/>
      </w:pPr>
      <w:bookmarkStart w:id="3" w:name="_Ref178064866"/>
      <w:r>
        <w:lastRenderedPageBreak/>
        <w:t>2</w:t>
      </w:r>
      <w:r>
        <w:tab/>
      </w:r>
      <w:r w:rsidR="004000E8" w:rsidRPr="00CE0424">
        <w:t>Discussion</w:t>
      </w:r>
      <w:bookmarkEnd w:id="3"/>
    </w:p>
    <w:p w14:paraId="2F88678C" w14:textId="60C1F446" w:rsidR="0093498D" w:rsidRDefault="0090601B" w:rsidP="0093498D">
      <w:pPr>
        <w:pStyle w:val="Heading2"/>
      </w:pPr>
      <w:bookmarkStart w:id="4" w:name="_Ref54037400"/>
      <w:r>
        <w:t>2.</w:t>
      </w:r>
      <w:r w:rsidR="006D0EBE">
        <w:t>1</w:t>
      </w:r>
      <w:r>
        <w:tab/>
      </w:r>
      <w:r w:rsidR="0093498D">
        <w:t>SCG activation delay</w:t>
      </w:r>
    </w:p>
    <w:p w14:paraId="3E493466" w14:textId="0884CFBD" w:rsidR="000F2696" w:rsidRDefault="0093498D" w:rsidP="00902E91">
      <w:pPr>
        <w:pStyle w:val="BodyText"/>
      </w:pPr>
      <w:r w:rsidRPr="00BA2D1B">
        <w:t xml:space="preserve">In </w:t>
      </w:r>
      <w:r w:rsidR="00315D13">
        <w:fldChar w:fldCharType="begin"/>
      </w:r>
      <w:r w:rsidR="00315D13">
        <w:instrText xml:space="preserve"> REF _Ref67918754 \n \h </w:instrText>
      </w:r>
      <w:r w:rsidR="00315D13">
        <w:fldChar w:fldCharType="separate"/>
      </w:r>
      <w:r w:rsidR="009E6CCD">
        <w:t>[1]</w:t>
      </w:r>
      <w:r w:rsidR="00315D13">
        <w:fldChar w:fldCharType="end"/>
      </w:r>
      <w:r w:rsidRPr="00BA2D1B">
        <w:t>, we analyse</w:t>
      </w:r>
      <w:r w:rsidR="00315D13">
        <w:t xml:space="preserve">d the </w:t>
      </w:r>
      <w:r w:rsidRPr="00BA2D1B">
        <w:t xml:space="preserve">delay components of the SCG activation </w:t>
      </w:r>
      <w:r>
        <w:t>delay</w:t>
      </w:r>
      <w:r w:rsidRPr="00BA2D1B">
        <w:t xml:space="preserve">. </w:t>
      </w:r>
      <w:r w:rsidR="0056154A">
        <w:t xml:space="preserve">From that analysis </w:t>
      </w:r>
      <w:r w:rsidR="007035EF">
        <w:t xml:space="preserve">also summarized in figure 1, </w:t>
      </w:r>
      <w:r w:rsidR="0056154A">
        <w:t xml:space="preserve">it was clear that </w:t>
      </w:r>
      <w:r w:rsidR="00015251">
        <w:t>processing time on L1 (</w:t>
      </w:r>
      <w:proofErr w:type="spellStart"/>
      <w:r w:rsidR="00015251">
        <w:rPr>
          <w:lang w:val="en-US"/>
        </w:rPr>
        <w:t>T</w:t>
      </w:r>
      <w:r w:rsidR="00015251">
        <w:rPr>
          <w:vertAlign w:val="subscript"/>
          <w:lang w:val="en-US"/>
        </w:rPr>
        <w:t>processing</w:t>
      </w:r>
      <w:proofErr w:type="spellEnd"/>
      <w:r w:rsidR="00015251">
        <w:t>) and RRC (</w:t>
      </w:r>
      <w:r w:rsidR="00015251">
        <w:rPr>
          <w:lang w:val="en-US"/>
        </w:rPr>
        <w:t>T</w:t>
      </w:r>
      <w:r w:rsidR="00015251">
        <w:rPr>
          <w:vertAlign w:val="subscript"/>
          <w:lang w:val="en-US"/>
        </w:rPr>
        <w:t>RRC</w:t>
      </w:r>
      <w:r w:rsidR="00015251">
        <w:t xml:space="preserve">) were </w:t>
      </w:r>
      <w:r w:rsidR="00902E91">
        <w:t xml:space="preserve">among </w:t>
      </w:r>
      <w:r w:rsidR="00015251">
        <w:t xml:space="preserve">the main </w:t>
      </w:r>
      <w:r w:rsidR="00D326FC">
        <w:t xml:space="preserve">delay </w:t>
      </w:r>
      <w:r w:rsidR="00015251">
        <w:t xml:space="preserve">components of the SCG activation procedure. </w:t>
      </w:r>
      <w:r>
        <w:rPr>
          <w:lang w:val="en-US"/>
        </w:rPr>
        <w:t>In the following we analyze a bit deeper what impacts</w:t>
      </w:r>
      <w:r w:rsidRPr="00F10B2B">
        <w:rPr>
          <w:lang w:val="en-US"/>
        </w:rPr>
        <w:t xml:space="preserve"> </w:t>
      </w:r>
      <w:r>
        <w:rPr>
          <w:lang w:val="en-US"/>
        </w:rPr>
        <w:t>T</w:t>
      </w:r>
      <w:r>
        <w:rPr>
          <w:vertAlign w:val="subscript"/>
          <w:lang w:val="en-US"/>
        </w:rPr>
        <w:t>RRC</w:t>
      </w:r>
      <w:r w:rsidR="00902E91">
        <w:rPr>
          <w:lang w:val="en-US"/>
        </w:rPr>
        <w:t xml:space="preserve"> and</w:t>
      </w:r>
      <w:r>
        <w:rPr>
          <w:lang w:val="en-US"/>
        </w:rPr>
        <w:t xml:space="preserve"> </w:t>
      </w:r>
      <w:proofErr w:type="spellStart"/>
      <w:r>
        <w:rPr>
          <w:lang w:val="en-US"/>
        </w:rPr>
        <w:t>T</w:t>
      </w:r>
      <w:r>
        <w:rPr>
          <w:vertAlign w:val="subscript"/>
          <w:lang w:val="en-US"/>
        </w:rPr>
        <w:t>processing</w:t>
      </w:r>
      <w:proofErr w:type="spellEnd"/>
      <w:r>
        <w:rPr>
          <w:lang w:val="en-US"/>
        </w:rPr>
        <w:t xml:space="preserve"> </w:t>
      </w:r>
      <w:proofErr w:type="gramStart"/>
      <w:r>
        <w:rPr>
          <w:lang w:val="en-US"/>
        </w:rPr>
        <w:t>in order to</w:t>
      </w:r>
      <w:proofErr w:type="gramEnd"/>
      <w:r>
        <w:rPr>
          <w:lang w:val="en-US"/>
        </w:rPr>
        <w:t xml:space="preserve"> understand better how these could be reduced.</w:t>
      </w:r>
      <w:bookmarkStart w:id="5" w:name="_Toc59548414"/>
    </w:p>
    <w:bookmarkEnd w:id="5"/>
    <w:p w14:paraId="2109A2F9" w14:textId="3D915BD8" w:rsidR="00FF3FE8" w:rsidRDefault="0093498D" w:rsidP="0093498D">
      <w:pPr>
        <w:pStyle w:val="BodyText"/>
      </w:pPr>
      <w:r>
        <w:t>The RRC processing time (</w:t>
      </w:r>
      <w:r>
        <w:rPr>
          <w:lang w:val="en-US"/>
        </w:rPr>
        <w:t>T</w:t>
      </w:r>
      <w:r>
        <w:rPr>
          <w:vertAlign w:val="subscript"/>
          <w:lang w:val="en-US"/>
        </w:rPr>
        <w:t>RRC</w:t>
      </w:r>
      <w:r>
        <w:t xml:space="preserve">=16ms) could be reduced by defining a new case for RRC reconfiguration for SCG activation, including no or limited changes to the deactivated SCG configuration. In this way it should be possible to define a much lower RRC processing time for this special case. </w:t>
      </w:r>
      <w:r w:rsidR="00DE7FF4">
        <w:t>The approach is very similar to what is already defined for RRC resume</w:t>
      </w:r>
      <w:r w:rsidR="00FF3FE8">
        <w:t xml:space="preserve"> in both LTE and NR</w:t>
      </w:r>
      <w:r w:rsidR="00DE7FF4">
        <w:t xml:space="preserve">, for which there is a </w:t>
      </w:r>
      <w:r w:rsidR="0075718C">
        <w:t xml:space="preserve">lower RRC processing time defined that applies with certain limitations to what the </w:t>
      </w:r>
      <w:proofErr w:type="spellStart"/>
      <w:r w:rsidR="0075718C" w:rsidRPr="0075718C">
        <w:rPr>
          <w:i/>
          <w:iCs/>
        </w:rPr>
        <w:t>RRCResume</w:t>
      </w:r>
      <w:proofErr w:type="spellEnd"/>
      <w:r w:rsidR="0075718C">
        <w:t xml:space="preserve"> message may contain. </w:t>
      </w:r>
    </w:p>
    <w:p w14:paraId="1B047EA4" w14:textId="2763887C" w:rsidR="00FF3FE8" w:rsidRDefault="00FF3FE8" w:rsidP="00FF3FE8">
      <w:pPr>
        <w:pStyle w:val="Observation"/>
        <w:ind w:left="1701" w:hanging="1701"/>
      </w:pPr>
      <w:bookmarkStart w:id="6" w:name="_Toc68196188"/>
      <w:r>
        <w:t xml:space="preserve">Reduced processing time is defined for </w:t>
      </w:r>
      <w:proofErr w:type="spellStart"/>
      <w:r w:rsidRPr="00FF3FE8">
        <w:rPr>
          <w:i/>
          <w:iCs/>
        </w:rPr>
        <w:t>RRCResume</w:t>
      </w:r>
      <w:proofErr w:type="spellEnd"/>
      <w:r>
        <w:t xml:space="preserve"> in both 36.331 and 38.331.</w:t>
      </w:r>
      <w:bookmarkEnd w:id="6"/>
    </w:p>
    <w:p w14:paraId="7DABF55B" w14:textId="04D82C2C" w:rsidR="006D0246" w:rsidRDefault="006D0246" w:rsidP="0093498D">
      <w:pPr>
        <w:pStyle w:val="BodyText"/>
      </w:pPr>
      <w:r>
        <w:t xml:space="preserve">Reduced processing time was also discussed in offline [230] during RAN2#113-e </w:t>
      </w:r>
      <w:r>
        <w:fldChar w:fldCharType="begin"/>
      </w:r>
      <w:r>
        <w:instrText xml:space="preserve"> REF _Ref67922800 \n \h </w:instrText>
      </w:r>
      <w:r>
        <w:fldChar w:fldCharType="separate"/>
      </w:r>
      <w:r w:rsidR="009E6CCD">
        <w:t>[2]</w:t>
      </w:r>
      <w:r>
        <w:fldChar w:fldCharType="end"/>
      </w:r>
      <w:r>
        <w:t xml:space="preserve">. </w:t>
      </w:r>
      <w:r w:rsidR="008D2821">
        <w:t>According to the summary there was rather low support for reducing the RRC processing time and companies wondered “what limited changes to the SCG configuration could be”. The result was somewhat surprising,</w:t>
      </w:r>
      <w:r w:rsidR="0094621A">
        <w:t xml:space="preserve"> given that we already have reduced processing time for </w:t>
      </w:r>
      <w:proofErr w:type="spellStart"/>
      <w:r w:rsidR="0094621A" w:rsidRPr="0094621A">
        <w:rPr>
          <w:i/>
          <w:iCs/>
        </w:rPr>
        <w:t>RRCResume</w:t>
      </w:r>
      <w:proofErr w:type="spellEnd"/>
      <w:r w:rsidR="0094621A">
        <w:t xml:space="preserve"> and also</w:t>
      </w:r>
      <w:r w:rsidR="008D2821">
        <w:t xml:space="preserve"> since many of those companies supported MAC CE signalled SCG activation, which functionally equals the case of RRC signalled SCG activation with no other change to the SCG configuration. Thus, rather than adding yet another MAC CE for this special case, it would be </w:t>
      </w:r>
      <w:r w:rsidR="0094621A">
        <w:t>preferable from specification point of view</w:t>
      </w:r>
      <w:r w:rsidR="008D2821">
        <w:t xml:space="preserve"> to define a reduced RRC processing time for the case where no change to the RRC configuration is included.</w:t>
      </w:r>
      <w:r w:rsidR="00043826">
        <w:t xml:space="preserve"> Even better would be to cater for a few typical updates that can be expected for the SCG activation case, e.g. configuration of contention free resources for random access.</w:t>
      </w:r>
    </w:p>
    <w:p w14:paraId="374321AD" w14:textId="4E973AA7" w:rsidR="0093498D" w:rsidRDefault="0093498D" w:rsidP="00B441CD">
      <w:pPr>
        <w:pStyle w:val="Proposal"/>
        <w:tabs>
          <w:tab w:val="clear" w:pos="1304"/>
          <w:tab w:val="num" w:pos="1701"/>
        </w:tabs>
      </w:pPr>
      <w:bookmarkStart w:id="7" w:name="_Toc59548415"/>
      <w:bookmarkStart w:id="8" w:name="_Toc68196192"/>
      <w:r>
        <w:t xml:space="preserve">Define a reduced processing time for </w:t>
      </w:r>
      <w:proofErr w:type="spellStart"/>
      <w:r w:rsidRPr="00FF3FE8">
        <w:rPr>
          <w:i/>
          <w:iCs/>
        </w:rPr>
        <w:t>RRC</w:t>
      </w:r>
      <w:r w:rsidR="00FF3FE8" w:rsidRPr="00FF3FE8">
        <w:rPr>
          <w:i/>
          <w:iCs/>
        </w:rPr>
        <w:t>Reconfiguration</w:t>
      </w:r>
      <w:proofErr w:type="spellEnd"/>
      <w:r w:rsidR="00FF3FE8">
        <w:t xml:space="preserve"> </w:t>
      </w:r>
      <w:r>
        <w:t>for activating SCG with limited</w:t>
      </w:r>
      <w:r w:rsidR="008D2821">
        <w:t xml:space="preserve"> </w:t>
      </w:r>
      <w:r w:rsidR="00043826">
        <w:t xml:space="preserve">or no </w:t>
      </w:r>
      <w:r>
        <w:t>change to the SCG configuration.</w:t>
      </w:r>
      <w:bookmarkEnd w:id="7"/>
      <w:bookmarkEnd w:id="8"/>
    </w:p>
    <w:p w14:paraId="1271B17B" w14:textId="77777777" w:rsidR="009C587D" w:rsidRDefault="0093498D" w:rsidP="0093498D">
      <w:pPr>
        <w:pStyle w:val="BodyText"/>
      </w:pPr>
      <w:r>
        <w:t>The physical layer processing (</w:t>
      </w:r>
      <w:proofErr w:type="spellStart"/>
      <w:r>
        <w:rPr>
          <w:lang w:val="en-US"/>
        </w:rPr>
        <w:t>T</w:t>
      </w:r>
      <w:r>
        <w:rPr>
          <w:vertAlign w:val="subscript"/>
          <w:lang w:val="en-US"/>
        </w:rPr>
        <w:t>processing</w:t>
      </w:r>
      <w:proofErr w:type="spellEnd"/>
      <w:r>
        <w:rPr>
          <w:vertAlign w:val="subscript"/>
          <w:lang w:val="en-US"/>
        </w:rPr>
        <w:t xml:space="preserve"> </w:t>
      </w:r>
      <w:r>
        <w:t xml:space="preserve">= 40ms for SCG addition) currently consists of 20ms for loading software and 20ms for </w:t>
      </w:r>
      <w:proofErr w:type="spellStart"/>
      <w:r w:rsidRPr="009F4CE5">
        <w:rPr>
          <w:lang w:val="fi-FI"/>
        </w:rPr>
        <w:t>initializing</w:t>
      </w:r>
      <w:proofErr w:type="spellEnd"/>
      <w:r w:rsidRPr="009F4CE5">
        <w:rPr>
          <w:lang w:val="fi-FI"/>
        </w:rPr>
        <w:t xml:space="preserve"> data </w:t>
      </w:r>
      <w:proofErr w:type="spellStart"/>
      <w:r w:rsidRPr="009F4CE5">
        <w:rPr>
          <w:lang w:val="fi-FI"/>
        </w:rPr>
        <w:t>structures</w:t>
      </w:r>
      <w:proofErr w:type="spellEnd"/>
      <w:r w:rsidRPr="009F4CE5">
        <w:rPr>
          <w:lang w:val="fi-FI"/>
        </w:rPr>
        <w:t xml:space="preserve"> and </w:t>
      </w:r>
      <w:proofErr w:type="spellStart"/>
      <w:r w:rsidRPr="009F4CE5">
        <w:rPr>
          <w:lang w:val="fi-FI"/>
        </w:rPr>
        <w:t>buffers</w:t>
      </w:r>
      <w:proofErr w:type="spellEnd"/>
      <w:r>
        <w:rPr>
          <w:lang w:val="fi-FI"/>
        </w:rPr>
        <w:t xml:space="preserve">. For </w:t>
      </w:r>
      <w:proofErr w:type="spellStart"/>
      <w:r>
        <w:rPr>
          <w:lang w:val="fi-FI"/>
        </w:rPr>
        <w:t>the</w:t>
      </w:r>
      <w:proofErr w:type="spellEnd"/>
      <w:r>
        <w:rPr>
          <w:lang w:val="fi-FI"/>
        </w:rPr>
        <w:t xml:space="preserve"> software </w:t>
      </w:r>
      <w:proofErr w:type="spellStart"/>
      <w:r>
        <w:rPr>
          <w:lang w:val="fi-FI"/>
        </w:rPr>
        <w:t>loading</w:t>
      </w:r>
      <w:proofErr w:type="spellEnd"/>
      <w:r>
        <w:rPr>
          <w:lang w:val="fi-FI"/>
        </w:rPr>
        <w:t xml:space="preserve">, it </w:t>
      </w:r>
      <w:proofErr w:type="spellStart"/>
      <w:r>
        <w:rPr>
          <w:lang w:val="fi-FI"/>
        </w:rPr>
        <w:t>should</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realistic</w:t>
      </w:r>
      <w:proofErr w:type="spellEnd"/>
      <w:r>
        <w:rPr>
          <w:lang w:val="fi-FI"/>
        </w:rPr>
        <w:t xml:space="preserve"> to </w:t>
      </w:r>
      <w:proofErr w:type="spellStart"/>
      <w:r>
        <w:rPr>
          <w:lang w:val="fi-FI"/>
        </w:rPr>
        <w:t>assume</w:t>
      </w:r>
      <w:proofErr w:type="spellEnd"/>
      <w:r>
        <w:rPr>
          <w:lang w:val="fi-FI"/>
        </w:rPr>
        <w:t xml:space="preserve"> </w:t>
      </w:r>
      <w:proofErr w:type="spellStart"/>
      <w:r>
        <w:rPr>
          <w:lang w:val="fi-FI"/>
        </w:rPr>
        <w:t>that</w:t>
      </w:r>
      <w:proofErr w:type="spellEnd"/>
      <w:r>
        <w:rPr>
          <w:lang w:val="fi-FI"/>
        </w:rPr>
        <w:t xml:space="preserve"> it </w:t>
      </w:r>
      <w:proofErr w:type="spellStart"/>
      <w:r>
        <w:rPr>
          <w:lang w:val="fi-FI"/>
        </w:rPr>
        <w:t>can</w:t>
      </w:r>
      <w:proofErr w:type="spellEnd"/>
      <w:r>
        <w:rPr>
          <w:lang w:val="fi-FI"/>
        </w:rPr>
        <w:t xml:space="preserve"> </w:t>
      </w:r>
      <w:proofErr w:type="spellStart"/>
      <w:r>
        <w:rPr>
          <w:lang w:val="fi-FI"/>
        </w:rPr>
        <w:t>be</w:t>
      </w:r>
      <w:proofErr w:type="spellEnd"/>
      <w:r>
        <w:rPr>
          <w:lang w:val="fi-FI"/>
        </w:rPr>
        <w:t xml:space="preserve"> </w:t>
      </w:r>
      <w:proofErr w:type="spellStart"/>
      <w:r>
        <w:rPr>
          <w:lang w:val="fi-FI"/>
        </w:rPr>
        <w:t>performed</w:t>
      </w:r>
      <w:proofErr w:type="spellEnd"/>
      <w:r>
        <w:rPr>
          <w:lang w:val="fi-FI"/>
        </w:rPr>
        <w:t xml:space="preserve"> </w:t>
      </w:r>
      <w:proofErr w:type="spellStart"/>
      <w:r>
        <w:rPr>
          <w:lang w:val="fi-FI"/>
        </w:rPr>
        <w:t>during</w:t>
      </w:r>
      <w:proofErr w:type="spellEnd"/>
      <w:r>
        <w:rPr>
          <w:lang w:val="fi-FI"/>
        </w:rPr>
        <w:t xml:space="preserve"> SCG addition, and </w:t>
      </w:r>
      <w:proofErr w:type="spellStart"/>
      <w:r>
        <w:rPr>
          <w:lang w:val="fi-FI"/>
        </w:rPr>
        <w:t>that</w:t>
      </w:r>
      <w:proofErr w:type="spellEnd"/>
      <w:r>
        <w:rPr>
          <w:lang w:val="fi-FI"/>
        </w:rPr>
        <w:t xml:space="preserve"> </w:t>
      </w:r>
      <w:proofErr w:type="spellStart"/>
      <w:r>
        <w:rPr>
          <w:lang w:val="fi-FI"/>
        </w:rPr>
        <w:t>the</w:t>
      </w:r>
      <w:proofErr w:type="spellEnd"/>
      <w:r>
        <w:rPr>
          <w:lang w:val="fi-FI"/>
        </w:rPr>
        <w:t xml:space="preserve"> UE </w:t>
      </w:r>
      <w:proofErr w:type="spellStart"/>
      <w:r>
        <w:rPr>
          <w:lang w:val="fi-FI"/>
        </w:rPr>
        <w:t>can</w:t>
      </w:r>
      <w:proofErr w:type="spellEnd"/>
      <w:r>
        <w:rPr>
          <w:lang w:val="fi-FI"/>
        </w:rPr>
        <w:t xml:space="preserve"> </w:t>
      </w:r>
      <w:proofErr w:type="spellStart"/>
      <w:r>
        <w:rPr>
          <w:lang w:val="fi-FI"/>
        </w:rPr>
        <w:t>keep</w:t>
      </w:r>
      <w:proofErr w:type="spellEnd"/>
      <w:r>
        <w:rPr>
          <w:lang w:val="fi-FI"/>
        </w:rPr>
        <w:t xml:space="preserve"> </w:t>
      </w:r>
      <w:proofErr w:type="spellStart"/>
      <w:r>
        <w:rPr>
          <w:lang w:val="fi-FI"/>
        </w:rPr>
        <w:t>the</w:t>
      </w:r>
      <w:proofErr w:type="spellEnd"/>
      <w:r>
        <w:rPr>
          <w:lang w:val="fi-FI"/>
        </w:rPr>
        <w:t xml:space="preserve"> software </w:t>
      </w:r>
      <w:proofErr w:type="spellStart"/>
      <w:r>
        <w:rPr>
          <w:lang w:val="fi-FI"/>
        </w:rPr>
        <w:t>loaded</w:t>
      </w:r>
      <w:proofErr w:type="spellEnd"/>
      <w:r>
        <w:rPr>
          <w:lang w:val="fi-FI"/>
        </w:rPr>
        <w:t xml:space="preserve"> for </w:t>
      </w:r>
      <w:proofErr w:type="spellStart"/>
      <w:r>
        <w:rPr>
          <w:lang w:val="fi-FI"/>
        </w:rPr>
        <w:t>the</w:t>
      </w:r>
      <w:proofErr w:type="spellEnd"/>
      <w:r>
        <w:rPr>
          <w:lang w:val="fi-FI"/>
        </w:rPr>
        <w:t xml:space="preserve"> </w:t>
      </w:r>
      <w:proofErr w:type="spellStart"/>
      <w:r>
        <w:rPr>
          <w:lang w:val="fi-FI"/>
        </w:rPr>
        <w:t>deactivated</w:t>
      </w:r>
      <w:proofErr w:type="spellEnd"/>
      <w:r>
        <w:rPr>
          <w:lang w:val="fi-FI"/>
        </w:rPr>
        <w:t xml:space="preserve"> SCG. </w:t>
      </w:r>
      <w:proofErr w:type="spellStart"/>
      <w:r>
        <w:rPr>
          <w:lang w:val="fi-FI"/>
        </w:rPr>
        <w:t>There</w:t>
      </w:r>
      <w:proofErr w:type="spellEnd"/>
      <w:r>
        <w:rPr>
          <w:lang w:val="fi-FI"/>
        </w:rPr>
        <w:t xml:space="preserve"> </w:t>
      </w:r>
      <w:proofErr w:type="spellStart"/>
      <w:r>
        <w:rPr>
          <w:lang w:val="fi-FI"/>
        </w:rPr>
        <w:t>would</w:t>
      </w:r>
      <w:proofErr w:type="spellEnd"/>
      <w:r>
        <w:rPr>
          <w:lang w:val="fi-FI"/>
        </w:rPr>
        <w:t xml:space="preserve"> </w:t>
      </w:r>
      <w:proofErr w:type="spellStart"/>
      <w:r>
        <w:rPr>
          <w:lang w:val="fi-FI"/>
        </w:rPr>
        <w:t>then</w:t>
      </w:r>
      <w:proofErr w:type="spellEnd"/>
      <w:r>
        <w:rPr>
          <w:lang w:val="fi-FI"/>
        </w:rPr>
        <w:t xml:space="preserve"> </w:t>
      </w:r>
      <w:proofErr w:type="spellStart"/>
      <w:r>
        <w:rPr>
          <w:lang w:val="fi-FI"/>
        </w:rPr>
        <w:t>be</w:t>
      </w:r>
      <w:proofErr w:type="spellEnd"/>
      <w:r>
        <w:rPr>
          <w:lang w:val="fi-FI"/>
        </w:rPr>
        <w:t xml:space="preserve"> no </w:t>
      </w:r>
      <w:proofErr w:type="spellStart"/>
      <w:r>
        <w:rPr>
          <w:lang w:val="fi-FI"/>
        </w:rPr>
        <w:t>need</w:t>
      </w:r>
      <w:proofErr w:type="spellEnd"/>
      <w:r>
        <w:rPr>
          <w:lang w:val="fi-FI"/>
        </w:rPr>
        <w:t xml:space="preserve"> to </w:t>
      </w:r>
      <w:proofErr w:type="spellStart"/>
      <w:r>
        <w:rPr>
          <w:lang w:val="fi-FI"/>
        </w:rPr>
        <w:t>reload</w:t>
      </w:r>
      <w:proofErr w:type="spellEnd"/>
      <w:r>
        <w:rPr>
          <w:lang w:val="fi-FI"/>
        </w:rPr>
        <w:t xml:space="preserve"> </w:t>
      </w:r>
      <w:proofErr w:type="spellStart"/>
      <w:r>
        <w:rPr>
          <w:lang w:val="fi-FI"/>
        </w:rPr>
        <w:t>the</w:t>
      </w:r>
      <w:proofErr w:type="spellEnd"/>
      <w:r>
        <w:rPr>
          <w:lang w:val="fi-FI"/>
        </w:rPr>
        <w:t xml:space="preserve"> software </w:t>
      </w:r>
      <w:proofErr w:type="spellStart"/>
      <w:r>
        <w:rPr>
          <w:lang w:val="fi-FI"/>
        </w:rPr>
        <w:t>during</w:t>
      </w:r>
      <w:proofErr w:type="spellEnd"/>
      <w:r>
        <w:rPr>
          <w:lang w:val="fi-FI"/>
        </w:rPr>
        <w:t xml:space="preserve"> SCG </w:t>
      </w:r>
      <w:proofErr w:type="spellStart"/>
      <w:r>
        <w:rPr>
          <w:lang w:val="fi-FI"/>
        </w:rPr>
        <w:t>activation</w:t>
      </w:r>
      <w:proofErr w:type="spellEnd"/>
      <w:r>
        <w:rPr>
          <w:lang w:val="fi-FI"/>
        </w:rPr>
        <w:t xml:space="preserve">. </w:t>
      </w:r>
      <w:proofErr w:type="spellStart"/>
      <w:r>
        <w:rPr>
          <w:lang w:val="fi-FI"/>
        </w:rPr>
        <w:t>This</w:t>
      </w:r>
      <w:proofErr w:type="spellEnd"/>
      <w:r>
        <w:rPr>
          <w:lang w:val="fi-FI"/>
        </w:rPr>
        <w:t xml:space="preserve"> </w:t>
      </w:r>
      <w:proofErr w:type="spellStart"/>
      <w:r>
        <w:rPr>
          <w:lang w:val="fi-FI"/>
        </w:rPr>
        <w:t>would</w:t>
      </w:r>
      <w:proofErr w:type="spellEnd"/>
      <w:r>
        <w:rPr>
          <w:lang w:val="fi-FI"/>
        </w:rPr>
        <w:t xml:space="preserve"> </w:t>
      </w:r>
      <w:proofErr w:type="spellStart"/>
      <w:r>
        <w:rPr>
          <w:lang w:val="fi-FI"/>
        </w:rPr>
        <w:t>save</w:t>
      </w:r>
      <w:proofErr w:type="spellEnd"/>
      <w:r>
        <w:rPr>
          <w:lang w:val="fi-FI"/>
        </w:rPr>
        <w:t xml:space="preserve"> 20ms </w:t>
      </w:r>
      <w:proofErr w:type="spellStart"/>
      <w:r>
        <w:rPr>
          <w:lang w:val="fi-FI"/>
        </w:rPr>
        <w:t>from</w:t>
      </w:r>
      <w:proofErr w:type="spellEnd"/>
      <w:r>
        <w:t xml:space="preserve"> </w:t>
      </w:r>
      <w:proofErr w:type="spellStart"/>
      <w:r>
        <w:rPr>
          <w:lang w:val="en-US"/>
        </w:rPr>
        <w:t>T</w:t>
      </w:r>
      <w:r>
        <w:rPr>
          <w:vertAlign w:val="subscript"/>
          <w:lang w:val="en-US"/>
        </w:rPr>
        <w:t>processing</w:t>
      </w:r>
      <w:proofErr w:type="spellEnd"/>
      <w:r>
        <w:t xml:space="preserve">. This is already applied in RAN4 for intra frequency range </w:t>
      </w:r>
      <w:proofErr w:type="spellStart"/>
      <w:r>
        <w:t>PSCell</w:t>
      </w:r>
      <w:proofErr w:type="spellEnd"/>
      <w:r>
        <w:t xml:space="preserve"> change.</w:t>
      </w:r>
    </w:p>
    <w:p w14:paraId="256FBB72" w14:textId="09AFBD93" w:rsidR="0093498D" w:rsidRDefault="0093498D" w:rsidP="0093498D">
      <w:pPr>
        <w:pStyle w:val="BodyText"/>
      </w:pPr>
      <w:r>
        <w:t xml:space="preserve">For the initialization of data structures and buffers, it should be possible for UEs to keep the memory initialized for deactivated SCG, which is already the case for </w:t>
      </w:r>
      <w:proofErr w:type="spellStart"/>
      <w:r>
        <w:t>SCell</w:t>
      </w:r>
      <w:proofErr w:type="spellEnd"/>
      <w:r>
        <w:t xml:space="preserve"> activation where the cell or frequency is not changed. So, if there is no mobility for the deactivated SCG, it should be possible to assume </w:t>
      </w:r>
      <w:proofErr w:type="spellStart"/>
      <w:r>
        <w:rPr>
          <w:lang w:val="en-US"/>
        </w:rPr>
        <w:t>T</w:t>
      </w:r>
      <w:r>
        <w:rPr>
          <w:vertAlign w:val="subscript"/>
          <w:lang w:val="en-US"/>
        </w:rPr>
        <w:t>processing</w:t>
      </w:r>
      <w:proofErr w:type="spellEnd"/>
      <w:r>
        <w:t xml:space="preserve"> = 0ms, but this needs to be confirmed with RAN4. From performance point it would be good, since it would shave off another 40ms from the SCG activation delay, which will help in increasing the MCG offloading potential, see</w:t>
      </w:r>
      <w:r w:rsidR="001E6377">
        <w:t xml:space="preserve"> </w:t>
      </w:r>
      <w:r w:rsidR="001E6377">
        <w:fldChar w:fldCharType="begin"/>
      </w:r>
      <w:r w:rsidR="001E6377">
        <w:instrText xml:space="preserve"> REF _Ref67918754 \n \h </w:instrText>
      </w:r>
      <w:r w:rsidR="001E6377">
        <w:fldChar w:fldCharType="separate"/>
      </w:r>
      <w:r w:rsidR="009E6CCD">
        <w:t>[1]</w:t>
      </w:r>
      <w:r w:rsidR="001E6377">
        <w:fldChar w:fldCharType="end"/>
      </w:r>
      <w:r>
        <w:t>. We provide a draft LS in Annex A.</w:t>
      </w:r>
    </w:p>
    <w:p w14:paraId="4A76D6D6" w14:textId="77777777" w:rsidR="0093498D" w:rsidRDefault="0093498D" w:rsidP="0035295F">
      <w:pPr>
        <w:pStyle w:val="Proposal"/>
        <w:tabs>
          <w:tab w:val="clear" w:pos="1304"/>
          <w:tab w:val="num" w:pos="1701"/>
        </w:tabs>
      </w:pPr>
      <w:bookmarkStart w:id="9" w:name="_Toc59548416"/>
      <w:bookmarkStart w:id="10" w:name="_Toc68196193"/>
      <w:r>
        <w:t xml:space="preserve">Send LS to RAN4 to confirm whether </w:t>
      </w:r>
      <w:proofErr w:type="spellStart"/>
      <w:r>
        <w:rPr>
          <w:lang w:val="en-US"/>
        </w:rPr>
        <w:t>T</w:t>
      </w:r>
      <w:r>
        <w:rPr>
          <w:vertAlign w:val="subscript"/>
          <w:lang w:val="en-US"/>
        </w:rPr>
        <w:t>processing</w:t>
      </w:r>
      <w:proofErr w:type="spellEnd"/>
      <w:r>
        <w:t xml:space="preserve"> = 0ms could be assumed for SCG activation, without cell or frequency change.</w:t>
      </w:r>
      <w:bookmarkEnd w:id="9"/>
      <w:bookmarkEnd w:id="10"/>
    </w:p>
    <w:p w14:paraId="4C1CA217" w14:textId="3F2DE5D6" w:rsidR="0093498D" w:rsidRDefault="0093498D" w:rsidP="0093498D">
      <w:pPr>
        <w:pStyle w:val="BodyText"/>
        <w:rPr>
          <w:lang w:val="en-US"/>
        </w:rPr>
      </w:pPr>
      <w:r>
        <w:rPr>
          <w:lang w:val="en-US"/>
        </w:rPr>
        <w:t xml:space="preserve">In </w:t>
      </w:r>
      <w:r>
        <w:rPr>
          <w:lang w:val="en-US"/>
        </w:rPr>
        <w:fldChar w:fldCharType="begin"/>
      </w:r>
      <w:r>
        <w:rPr>
          <w:lang w:val="en-US"/>
        </w:rPr>
        <w:instrText xml:space="preserve"> REF _Ref53455204 \h </w:instrText>
      </w:r>
      <w:r>
        <w:rPr>
          <w:lang w:val="en-US"/>
        </w:rPr>
      </w:r>
      <w:r>
        <w:rPr>
          <w:lang w:val="en-US"/>
        </w:rPr>
        <w:fldChar w:fldCharType="separate"/>
      </w:r>
      <w:r w:rsidR="009E6CCD">
        <w:t xml:space="preserve">Figure </w:t>
      </w:r>
      <w:r w:rsidR="009E6CCD">
        <w:rPr>
          <w:noProof/>
        </w:rPr>
        <w:t>1</w:t>
      </w:r>
      <w:r>
        <w:rPr>
          <w:lang w:val="en-US"/>
        </w:rPr>
        <w:fldChar w:fldCharType="end"/>
      </w:r>
      <w:r>
        <w:rPr>
          <w:lang w:val="en-US"/>
        </w:rPr>
        <w:t xml:space="preserve">, the total activation delay according to </w:t>
      </w:r>
      <w:r w:rsidR="007035EF">
        <w:rPr>
          <w:lang w:val="en-US"/>
        </w:rPr>
        <w:fldChar w:fldCharType="begin"/>
      </w:r>
      <w:r w:rsidR="007035EF">
        <w:rPr>
          <w:lang w:val="en-US"/>
        </w:rPr>
        <w:instrText xml:space="preserve"> REF _Ref67918754 \r \h </w:instrText>
      </w:r>
      <w:r w:rsidR="007035EF">
        <w:rPr>
          <w:lang w:val="en-US"/>
        </w:rPr>
      </w:r>
      <w:r w:rsidR="007035EF">
        <w:rPr>
          <w:lang w:val="en-US"/>
        </w:rPr>
        <w:fldChar w:fldCharType="separate"/>
      </w:r>
      <w:r w:rsidR="007035EF">
        <w:rPr>
          <w:lang w:val="en-US"/>
        </w:rPr>
        <w:t>[1]</w:t>
      </w:r>
      <w:r w:rsidR="007035EF">
        <w:rPr>
          <w:lang w:val="en-US"/>
        </w:rPr>
        <w:fldChar w:fldCharType="end"/>
      </w:r>
      <w:r w:rsidR="007035EF">
        <w:rPr>
          <w:lang w:val="en-US"/>
        </w:rPr>
        <w:t xml:space="preserve"> </w:t>
      </w:r>
      <w:r>
        <w:rPr>
          <w:lang w:val="en-US"/>
        </w:rPr>
        <w:t>is shown for the FR2 case with 160ms SMTC. The baseline bar shows the delay without improvements compared to SCG addition. As can be seen, the main part of the SCG activation delay is consumed to establish DL synchronization and processing on L3 and L1 and that by addressing these the SCG activation delay can be reduced significantly</w:t>
      </w:r>
      <w:r w:rsidR="00DE7FF4">
        <w:rPr>
          <w:lang w:val="en-US"/>
        </w:rPr>
        <w:t>.</w:t>
      </w:r>
      <w:r>
        <w:rPr>
          <w:lang w:val="en-US"/>
        </w:rPr>
        <w:t xml:space="preserve"> </w:t>
      </w:r>
    </w:p>
    <w:p w14:paraId="018317BD" w14:textId="77777777" w:rsidR="0093498D" w:rsidRDefault="0093498D" w:rsidP="0093498D">
      <w:pPr>
        <w:pStyle w:val="BodyText"/>
        <w:rPr>
          <w:lang w:val="en-US"/>
        </w:rPr>
      </w:pPr>
    </w:p>
    <w:p w14:paraId="1D3256CC" w14:textId="77777777" w:rsidR="0093498D" w:rsidRDefault="0093498D" w:rsidP="0093498D">
      <w:pPr>
        <w:jc w:val="center"/>
      </w:pPr>
      <w:r>
        <w:rPr>
          <w:noProof/>
        </w:rPr>
        <w:lastRenderedPageBreak/>
        <w:drawing>
          <wp:inline distT="0" distB="0" distL="0" distR="0" wp14:anchorId="701B8273" wp14:editId="6A686917">
            <wp:extent cx="3995405" cy="299188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1753" cy="3004124"/>
                    </a:xfrm>
                    <a:prstGeom prst="rect">
                      <a:avLst/>
                    </a:prstGeom>
                    <a:noFill/>
                  </pic:spPr>
                </pic:pic>
              </a:graphicData>
            </a:graphic>
          </wp:inline>
        </w:drawing>
      </w:r>
    </w:p>
    <w:p w14:paraId="2F389F3C" w14:textId="64709F9F" w:rsidR="0093498D" w:rsidRDefault="0093498D" w:rsidP="0093498D">
      <w:pPr>
        <w:pStyle w:val="Caption"/>
        <w:jc w:val="center"/>
      </w:pPr>
      <w:bookmarkStart w:id="11" w:name="_Ref53455204"/>
      <w:r>
        <w:t xml:space="preserve">Figure </w:t>
      </w:r>
      <w:fldSimple w:instr=" SEQ Figure \* ARABIC ">
        <w:r w:rsidR="009E6CCD">
          <w:rPr>
            <w:noProof/>
          </w:rPr>
          <w:t>1</w:t>
        </w:r>
      </w:fldSimple>
      <w:bookmarkEnd w:id="11"/>
      <w:r>
        <w:t>: Factors affecting SCG activation delay</w:t>
      </w:r>
    </w:p>
    <w:p w14:paraId="26A17888" w14:textId="38D653A3" w:rsidR="004E108F" w:rsidRDefault="00D118F5" w:rsidP="00D118F5">
      <w:pPr>
        <w:pStyle w:val="Heading2"/>
      </w:pPr>
      <w:bookmarkStart w:id="12" w:name="_Hlk67057116"/>
      <w:r>
        <w:t>2.</w:t>
      </w:r>
      <w:r w:rsidR="00D326FC">
        <w:t>2</w:t>
      </w:r>
      <w:r>
        <w:tab/>
      </w:r>
      <w:r w:rsidR="004E108F">
        <w:t>Procedures for SCG activation</w:t>
      </w:r>
    </w:p>
    <w:p w14:paraId="0C7FF04C" w14:textId="42423FDC" w:rsidR="00737DA0" w:rsidRDefault="00737DA0" w:rsidP="00737DA0">
      <w:pPr>
        <w:pStyle w:val="BodyText"/>
      </w:pPr>
      <w:r>
        <w:t xml:space="preserve">In RAN2#113e it was agreed to support MN, SN and UE initiated SCG activation, see below. </w:t>
      </w:r>
    </w:p>
    <w:p w14:paraId="67ABC213" w14:textId="77777777" w:rsidR="00737DA0" w:rsidRPr="00C50AE6" w:rsidRDefault="00737DA0" w:rsidP="00737DA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50AE6">
        <w:t>Agreements</w:t>
      </w:r>
    </w:p>
    <w:p w14:paraId="43414219" w14:textId="77777777" w:rsidR="00737DA0" w:rsidRPr="00C467F7" w:rsidRDefault="00737DA0" w:rsidP="00737DA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B33FA">
        <w:t xml:space="preserve">1a </w:t>
      </w:r>
      <w:r w:rsidRPr="00CB33FA">
        <w:tab/>
        <w:t>SCG activation can be requested by MN/SN/UE. FFS on how to accept/reject the procedure. FFS which signalling is used.</w:t>
      </w:r>
    </w:p>
    <w:p w14:paraId="4425ECC7" w14:textId="05CC2C67" w:rsidR="00737DA0" w:rsidRPr="00294511" w:rsidRDefault="00737DA0" w:rsidP="00737DA0">
      <w:pPr>
        <w:pStyle w:val="BodyText"/>
        <w:spacing w:before="120"/>
      </w:pPr>
      <w:r>
        <w:t>In this section we discuss the procedures for MN, SN and UE initiated SCG activation, the signalling used and how the procedure can be accepted/rejected.</w:t>
      </w:r>
    </w:p>
    <w:p w14:paraId="7A1247A4" w14:textId="27566704" w:rsidR="001533E8" w:rsidRDefault="001533E8" w:rsidP="001533E8">
      <w:pPr>
        <w:pStyle w:val="Heading3"/>
      </w:pPr>
      <w:r>
        <w:t>2.</w:t>
      </w:r>
      <w:r w:rsidR="00D326FC">
        <w:t>2</w:t>
      </w:r>
      <w:r>
        <w:t>.1</w:t>
      </w:r>
      <w:r>
        <w:tab/>
        <w:t>MN initiated SCG activation</w:t>
      </w:r>
    </w:p>
    <w:p w14:paraId="3CACEF24" w14:textId="37AD2D4C" w:rsidR="00737DA0" w:rsidRDefault="00737DA0" w:rsidP="00737DA0">
      <w:pPr>
        <w:pStyle w:val="BodyText"/>
      </w:pPr>
      <w:r>
        <w:t xml:space="preserve">The activation of a </w:t>
      </w:r>
      <w:r w:rsidR="00B368D4">
        <w:t xml:space="preserve">deactivated </w:t>
      </w:r>
      <w:r>
        <w:t xml:space="preserve">SCG can be initiated by the MN, e.g. in case of traffic </w:t>
      </w:r>
      <w:r w:rsidR="00B368D4">
        <w:t xml:space="preserve">arriving </w:t>
      </w:r>
      <w:r>
        <w:t>on MN terminated DRBs using the SCG or based on Activity Notification from the SN for SN terminated DRBs. RAN3 has agreed to reuse the SN modification request procedure for MN initiated SCG activation</w:t>
      </w:r>
      <w:r w:rsidR="000407AE">
        <w:t xml:space="preserve"> and are discussing the details of the new IE for indicating the SCG activation state. The procedure is shown in</w:t>
      </w:r>
      <w:r w:rsidR="008863A8">
        <w:t xml:space="preserve"> </w:t>
      </w:r>
      <w:r w:rsidR="008863A8">
        <w:fldChar w:fldCharType="begin"/>
      </w:r>
      <w:r w:rsidR="008863A8">
        <w:instrText xml:space="preserve"> REF _Ref67920921 \h </w:instrText>
      </w:r>
      <w:r w:rsidR="008863A8">
        <w:fldChar w:fldCharType="separate"/>
      </w:r>
      <w:r w:rsidR="009E6CCD">
        <w:t xml:space="preserve">Figure </w:t>
      </w:r>
      <w:r w:rsidR="009E6CCD">
        <w:rPr>
          <w:noProof/>
        </w:rPr>
        <w:t>2</w:t>
      </w:r>
      <w:r w:rsidR="008863A8">
        <w:fldChar w:fldCharType="end"/>
      </w:r>
      <w:r>
        <w:t xml:space="preserve">. </w:t>
      </w:r>
    </w:p>
    <w:p w14:paraId="2A534CF3" w14:textId="0265D3BB" w:rsidR="001533E8" w:rsidRDefault="001533E8" w:rsidP="001533E8"/>
    <w:p w14:paraId="51641B0C" w14:textId="17E67D4D" w:rsidR="00E0533D" w:rsidRDefault="003F4CE0" w:rsidP="00E0533D">
      <w:pPr>
        <w:spacing w:after="0"/>
      </w:pPr>
      <w:r w:rsidRPr="004A7062">
        <w:rPr>
          <w:lang w:val="en-US"/>
        </w:rPr>
        <w:object w:dxaOrig="5988" w:dyaOrig="3840" w14:anchorId="086E6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194.4pt" o:ole="">
            <v:imagedata r:id="rId12" o:title=""/>
          </v:shape>
          <o:OLEObject Type="Embed" ProgID="Visio.Drawing.11" ShapeID="_x0000_i1025" DrawAspect="Content" ObjectID="_1678818411" r:id="rId13"/>
        </w:object>
      </w:r>
    </w:p>
    <w:p w14:paraId="58BBCF2E" w14:textId="1E12AC2C" w:rsidR="001533E8" w:rsidRDefault="001533E8" w:rsidP="00E0533D">
      <w:pPr>
        <w:pStyle w:val="Caption"/>
        <w:spacing w:before="0" w:after="240"/>
      </w:pPr>
      <w:bookmarkStart w:id="13" w:name="_Ref67920921"/>
      <w:bookmarkStart w:id="14" w:name="_Ref67920908"/>
      <w:r>
        <w:t xml:space="preserve">Figure </w:t>
      </w:r>
      <w:fldSimple w:instr=" SEQ Figure \* ARABIC ">
        <w:r w:rsidR="009E6CCD">
          <w:rPr>
            <w:noProof/>
          </w:rPr>
          <w:t>2</w:t>
        </w:r>
      </w:fldSimple>
      <w:bookmarkEnd w:id="13"/>
      <w:r>
        <w:t>. MN initiated activation of deactivated SCG</w:t>
      </w:r>
      <w:bookmarkEnd w:id="14"/>
    </w:p>
    <w:p w14:paraId="6CD907EC" w14:textId="27F0EF86" w:rsidR="00CC21E8" w:rsidRDefault="00E0533D" w:rsidP="00CC21E8">
      <w:pPr>
        <w:pStyle w:val="BodyText"/>
      </w:pPr>
      <w:r>
        <w:lastRenderedPageBreak/>
        <w:t>The procedure is started with M</w:t>
      </w:r>
      <w:r w:rsidR="0004317A">
        <w:t xml:space="preserve">N sending the SN modification request message to the SN, including the request to activate the SCG. </w:t>
      </w:r>
      <w:r w:rsidR="00CC21E8">
        <w:t>Upon receiving the SN modification request message, the SN should have the right to accept/reject the request. Reasons to reject may be, e.g.</w:t>
      </w:r>
    </w:p>
    <w:p w14:paraId="5D11C917" w14:textId="77777777" w:rsidR="00CC21E8" w:rsidRDefault="00CC21E8" w:rsidP="00CC21E8">
      <w:pPr>
        <w:pStyle w:val="BodyText"/>
        <w:numPr>
          <w:ilvl w:val="0"/>
          <w:numId w:val="27"/>
        </w:numPr>
      </w:pPr>
      <w:r>
        <w:t xml:space="preserve">According to MR-DC principles, SN </w:t>
      </w:r>
      <w:proofErr w:type="gramStart"/>
      <w:r>
        <w:t>is in charge of</w:t>
      </w:r>
      <w:proofErr w:type="gramEnd"/>
      <w:r>
        <w:t xml:space="preserve"> its own resources and should thus have the right to accept or reject the request from the MN</w:t>
      </w:r>
    </w:p>
    <w:p w14:paraId="0E5C67FA" w14:textId="442AC67D" w:rsidR="00CC21E8" w:rsidRDefault="00CC21E8" w:rsidP="00CC21E8">
      <w:pPr>
        <w:pStyle w:val="BodyText"/>
        <w:numPr>
          <w:ilvl w:val="0"/>
          <w:numId w:val="27"/>
        </w:numPr>
      </w:pPr>
      <w:r>
        <w:t>SN may not have resources to serve activate the SCG</w:t>
      </w:r>
    </w:p>
    <w:p w14:paraId="0A0D9586" w14:textId="544F3D98" w:rsidR="00CC21E8" w:rsidRDefault="00314EB8" w:rsidP="00CC21E8">
      <w:pPr>
        <w:pStyle w:val="BodyText"/>
        <w:numPr>
          <w:ilvl w:val="0"/>
          <w:numId w:val="27"/>
        </w:numPr>
      </w:pPr>
      <w:r>
        <w:t xml:space="preserve">SCG mobility. </w:t>
      </w:r>
      <w:proofErr w:type="spellStart"/>
      <w:r>
        <w:t>PSCell</w:t>
      </w:r>
      <w:proofErr w:type="spellEnd"/>
      <w:r>
        <w:t xml:space="preserve"> may be out of coverage or </w:t>
      </w:r>
      <w:r w:rsidR="00CC21E8">
        <w:t xml:space="preserve">SN may be triggering a </w:t>
      </w:r>
      <w:proofErr w:type="spellStart"/>
      <w:r w:rsidR="00CC21E8">
        <w:t>PSCell</w:t>
      </w:r>
      <w:proofErr w:type="spellEnd"/>
      <w:r w:rsidR="00CC21E8">
        <w:t xml:space="preserve"> change procedure</w:t>
      </w:r>
    </w:p>
    <w:p w14:paraId="462DF5E5" w14:textId="4470A4F4" w:rsidR="00CC21E8" w:rsidRPr="00D942F0" w:rsidRDefault="00CC21E8" w:rsidP="00CC21E8">
      <w:pPr>
        <w:pStyle w:val="Proposal"/>
        <w:tabs>
          <w:tab w:val="clear" w:pos="1304"/>
        </w:tabs>
      </w:pPr>
      <w:bookmarkStart w:id="15" w:name="_Toc68196194"/>
      <w:r>
        <w:t>The SN may accept or reject the MN request to activate SCG.</w:t>
      </w:r>
      <w:bookmarkEnd w:id="15"/>
    </w:p>
    <w:p w14:paraId="154F1B52" w14:textId="3235C215" w:rsidR="00060F32" w:rsidRDefault="0004317A" w:rsidP="00060F32">
      <w:pPr>
        <w:pStyle w:val="BodyText"/>
      </w:pPr>
      <w:r>
        <w:t xml:space="preserve">If the SN accepts the SCG activation, it returns the SN modification request acknowledge message to the MN, including the SCG activation state. In case it wants to make a change in the SCG configuration, e.g. activate one or more </w:t>
      </w:r>
      <w:proofErr w:type="spellStart"/>
      <w:r>
        <w:t>SCells</w:t>
      </w:r>
      <w:proofErr w:type="spellEnd"/>
      <w:r>
        <w:t xml:space="preserve"> or change measurement configuration it can do this by including the SCG configuration. </w:t>
      </w:r>
      <w:r w:rsidR="00731A08">
        <w:t>The MN then initiates the RRC reconfiguration procedure towards the UE</w:t>
      </w:r>
      <w:r w:rsidR="00D50119">
        <w:t xml:space="preserve">, including the indication to activate the SCG and possible updates to the SCG configuration. Same as for any change in the SCG configuration, there may or may not be a need for the UE to perform random access towards the SCG </w:t>
      </w:r>
      <w:proofErr w:type="gramStart"/>
      <w:r w:rsidR="00D50119">
        <w:t>as a result of</w:t>
      </w:r>
      <w:proofErr w:type="gramEnd"/>
      <w:r w:rsidR="00D50119">
        <w:t xml:space="preserve"> the RRC reconfiguration.</w:t>
      </w:r>
      <w:r w:rsidR="00060F32">
        <w:t xml:space="preserve"> If the received RRC reconfiguration includes reconfiguration with sync for the SCG, UE shall perform the random access towards the SCG. </w:t>
      </w:r>
    </w:p>
    <w:p w14:paraId="3DC61966" w14:textId="34B4E59F" w:rsidR="00060F32" w:rsidRPr="00EB7AED" w:rsidRDefault="00060F32" w:rsidP="00060F32">
      <w:pPr>
        <w:pStyle w:val="Observation"/>
        <w:ind w:left="2835" w:hanging="2835"/>
      </w:pPr>
      <w:bookmarkStart w:id="16" w:name="_Toc68196189"/>
      <w:r>
        <w:t>If the RRC reconfiguration triggering SCG activation includes reconfiguration with sync</w:t>
      </w:r>
      <w:r w:rsidR="00AA3A16">
        <w:t xml:space="preserve"> for the SCG</w:t>
      </w:r>
      <w:r>
        <w:t>, the UE performs random access towards the SCG.</w:t>
      </w:r>
      <w:bookmarkEnd w:id="16"/>
    </w:p>
    <w:p w14:paraId="6D066C32" w14:textId="2E59E067" w:rsidR="009B142E" w:rsidRDefault="00060F32" w:rsidP="00E0533D">
      <w:pPr>
        <w:pStyle w:val="BodyText"/>
      </w:pPr>
      <w:r>
        <w:t xml:space="preserve">If the received RRC reconfiguration does not include reconfiguration with sync for the SCG, </w:t>
      </w:r>
      <w:r w:rsidR="009B142E">
        <w:t xml:space="preserve">whether UE performs random access or not during SCG activation will depend on whether the </w:t>
      </w:r>
      <w:r w:rsidR="009E6CCD">
        <w:t>T</w:t>
      </w:r>
      <w:r w:rsidR="009B142E">
        <w:t xml:space="preserve">ime </w:t>
      </w:r>
      <w:r w:rsidR="009E6CCD">
        <w:t>A</w:t>
      </w:r>
      <w:r w:rsidR="009B142E">
        <w:t>lignment</w:t>
      </w:r>
      <w:r w:rsidR="009E6CCD">
        <w:t xml:space="preserve"> (TA)</w:t>
      </w:r>
      <w:r w:rsidR="009B142E">
        <w:t xml:space="preserve"> </w:t>
      </w:r>
      <w:r w:rsidR="009E6CCD">
        <w:t>t</w:t>
      </w:r>
      <w:r w:rsidR="009B142E">
        <w:t xml:space="preserve">imer is still running and whether UE reported </w:t>
      </w:r>
      <w:r w:rsidR="009E6CCD">
        <w:t>Beam Failure Detection (</w:t>
      </w:r>
      <w:r w:rsidR="009B142E">
        <w:t>BFD</w:t>
      </w:r>
      <w:r w:rsidR="009E6CCD">
        <w:t>)</w:t>
      </w:r>
      <w:r w:rsidR="009B142E">
        <w:t xml:space="preserve"> while the SCG was deactivated</w:t>
      </w:r>
      <w:r w:rsidR="00FB2318">
        <w:t xml:space="preserve">. The details of this is </w:t>
      </w:r>
      <w:r w:rsidR="009B142E">
        <w:t xml:space="preserve">discussed in </w:t>
      </w:r>
      <w:r w:rsidR="00E0533D">
        <w:fldChar w:fldCharType="begin"/>
      </w:r>
      <w:r w:rsidR="00E0533D">
        <w:instrText xml:space="preserve"> REF _Ref66950530 \n \h </w:instrText>
      </w:r>
      <w:r w:rsidR="00E0533D">
        <w:fldChar w:fldCharType="separate"/>
      </w:r>
      <w:r w:rsidR="009E6CCD">
        <w:t>[3]</w:t>
      </w:r>
      <w:r w:rsidR="00E0533D">
        <w:fldChar w:fldCharType="end"/>
      </w:r>
      <w:r w:rsidR="009B142E">
        <w:t>. In short, the following shall apply:</w:t>
      </w:r>
    </w:p>
    <w:p w14:paraId="75B830D6" w14:textId="30B51F70" w:rsidR="009B142E" w:rsidRDefault="009B142E" w:rsidP="009B142E">
      <w:pPr>
        <w:pStyle w:val="BodyText"/>
        <w:numPr>
          <w:ilvl w:val="0"/>
          <w:numId w:val="28"/>
        </w:numPr>
      </w:pPr>
      <w:r>
        <w:t xml:space="preserve">If </w:t>
      </w:r>
      <w:r w:rsidRPr="009B142E">
        <w:t>the TA timer is still running upon SCG activation</w:t>
      </w:r>
      <w:r w:rsidR="00FB2318">
        <w:t xml:space="preserve"> and no BFD was detected</w:t>
      </w:r>
      <w:r w:rsidRPr="009B142E">
        <w:t xml:space="preserve">, the UE assumes it is UL synchronized, which enables the UE to access the </w:t>
      </w:r>
      <w:proofErr w:type="spellStart"/>
      <w:r w:rsidRPr="009B142E">
        <w:t>PSCell</w:t>
      </w:r>
      <w:proofErr w:type="spellEnd"/>
      <w:r w:rsidRPr="009B142E">
        <w:t xml:space="preserve"> without the need of random access. </w:t>
      </w:r>
    </w:p>
    <w:p w14:paraId="4DAFC4F5" w14:textId="0A5B0993" w:rsidR="00FB2318" w:rsidRDefault="009B142E" w:rsidP="00FB2318">
      <w:pPr>
        <w:pStyle w:val="BodyText"/>
        <w:numPr>
          <w:ilvl w:val="0"/>
          <w:numId w:val="28"/>
        </w:numPr>
      </w:pPr>
      <w:r w:rsidRPr="009B142E">
        <w:t>If TA timer has expired upon SCG activation</w:t>
      </w:r>
      <w:r w:rsidR="00AA3A16">
        <w:t xml:space="preserve"> or BFD was detected</w:t>
      </w:r>
      <w:r w:rsidRPr="009B142E">
        <w:t xml:space="preserve">, the UE performs random access in the </w:t>
      </w:r>
      <w:proofErr w:type="spellStart"/>
      <w:r w:rsidRPr="009B142E">
        <w:t>PSCell</w:t>
      </w:r>
      <w:proofErr w:type="spellEnd"/>
      <w:r w:rsidR="00FB2318">
        <w:t>.</w:t>
      </w:r>
    </w:p>
    <w:p w14:paraId="4B0DD266" w14:textId="68A7ADEE" w:rsidR="00FB2318" w:rsidRPr="00FB2318" w:rsidRDefault="004E0F6A" w:rsidP="00FB2318">
      <w:pPr>
        <w:pStyle w:val="Proposal"/>
        <w:tabs>
          <w:tab w:val="clear" w:pos="1304"/>
          <w:tab w:val="num" w:pos="1701"/>
        </w:tabs>
      </w:pPr>
      <w:bookmarkStart w:id="17" w:name="_Toc68196195"/>
      <w:r>
        <w:t>If reconfiguration with sync was not included for the SCG, i</w:t>
      </w:r>
      <w:r w:rsidR="00FB2318" w:rsidRPr="00FB2318">
        <w:t xml:space="preserve">f the TA timer is still running upon SCG activation and no BFD was detected, the UE assumes it is UL synchronized, which enables the UE to access the </w:t>
      </w:r>
      <w:proofErr w:type="spellStart"/>
      <w:r w:rsidR="00FB2318" w:rsidRPr="00FB2318">
        <w:t>PSCell</w:t>
      </w:r>
      <w:proofErr w:type="spellEnd"/>
      <w:r w:rsidR="00FB2318" w:rsidRPr="00FB2318">
        <w:t xml:space="preserve"> without the need of random access.</w:t>
      </w:r>
      <w:bookmarkEnd w:id="17"/>
      <w:r w:rsidR="00FB2318" w:rsidRPr="00FB2318">
        <w:t xml:space="preserve"> </w:t>
      </w:r>
    </w:p>
    <w:p w14:paraId="3D583873" w14:textId="5D05935B" w:rsidR="00FB2318" w:rsidRPr="00D942F0" w:rsidRDefault="004E0F6A" w:rsidP="00FB2318">
      <w:pPr>
        <w:pStyle w:val="Proposal"/>
        <w:tabs>
          <w:tab w:val="clear" w:pos="1304"/>
        </w:tabs>
      </w:pPr>
      <w:bookmarkStart w:id="18" w:name="_Toc68196196"/>
      <w:r>
        <w:t>If reconfiguration with sync was not included for the SCG, i</w:t>
      </w:r>
      <w:r w:rsidR="00FB2318" w:rsidRPr="00FB2318">
        <w:t>f TA timer has expired upon SCG activation</w:t>
      </w:r>
      <w:r>
        <w:t xml:space="preserve"> or BFD was detected</w:t>
      </w:r>
      <w:r w:rsidR="00FB2318" w:rsidRPr="00FB2318">
        <w:t xml:space="preserve">, the UE performs random access in the </w:t>
      </w:r>
      <w:proofErr w:type="spellStart"/>
      <w:r w:rsidR="00FB2318" w:rsidRPr="00FB2318">
        <w:t>PSCell</w:t>
      </w:r>
      <w:proofErr w:type="spellEnd"/>
      <w:r w:rsidR="00FB2318">
        <w:t>.</w:t>
      </w:r>
      <w:bookmarkEnd w:id="18"/>
    </w:p>
    <w:p w14:paraId="2B88A845" w14:textId="724827ED" w:rsidR="001533E8" w:rsidRDefault="001533E8" w:rsidP="001533E8">
      <w:pPr>
        <w:pStyle w:val="Heading3"/>
      </w:pPr>
      <w:r>
        <w:t>2.</w:t>
      </w:r>
      <w:r w:rsidR="00D326FC">
        <w:t>2</w:t>
      </w:r>
      <w:r>
        <w:t>.2</w:t>
      </w:r>
      <w:r>
        <w:tab/>
        <w:t>SN initiated SCG activation</w:t>
      </w:r>
    </w:p>
    <w:p w14:paraId="12CD64C5" w14:textId="41D9B019" w:rsidR="00963158" w:rsidRDefault="00963158" w:rsidP="000C6F71">
      <w:pPr>
        <w:pStyle w:val="BodyText"/>
      </w:pPr>
      <w:r>
        <w:t>The activation of a deactivated SCG can also be initiated by the SN, e.g. in case of traffic arriving on SN terminated DRBs using the SCG</w:t>
      </w:r>
      <w:r w:rsidR="000C6F71">
        <w:t xml:space="preserve">. In this case, the SN could send an Activity Notification to the MN as shown in </w:t>
      </w:r>
      <w:r w:rsidR="00A17618">
        <w:fldChar w:fldCharType="begin"/>
      </w:r>
      <w:r w:rsidR="00A17618">
        <w:instrText xml:space="preserve"> REF _Ref67920921 \h </w:instrText>
      </w:r>
      <w:r w:rsidR="00A17618">
        <w:fldChar w:fldCharType="separate"/>
      </w:r>
      <w:r w:rsidR="009E6CCD">
        <w:t xml:space="preserve">Figure </w:t>
      </w:r>
      <w:r w:rsidR="009E6CCD">
        <w:rPr>
          <w:noProof/>
        </w:rPr>
        <w:t>2</w:t>
      </w:r>
      <w:r w:rsidR="00A17618">
        <w:fldChar w:fldCharType="end"/>
      </w:r>
      <w:r w:rsidR="00A17618">
        <w:t xml:space="preserve"> </w:t>
      </w:r>
      <w:r w:rsidR="000C6F71">
        <w:t xml:space="preserve">in order to make the MN aware of the changed traffic situation and the need to activate the SCG. However, for the case where the SN wants to make a change in the SCG configuration upon activation, e.g. to activate one or more </w:t>
      </w:r>
      <w:proofErr w:type="spellStart"/>
      <w:r w:rsidR="000C6F71">
        <w:t>SCells</w:t>
      </w:r>
      <w:proofErr w:type="spellEnd"/>
      <w:r w:rsidR="000C6F71">
        <w:t xml:space="preserve"> or change measurement configuration, there should also be the option for the SN to trigger the SN initiated SN modification procedure as shown in </w:t>
      </w:r>
      <w:r w:rsidR="00A17618">
        <w:fldChar w:fldCharType="begin"/>
      </w:r>
      <w:r w:rsidR="00A17618">
        <w:instrText xml:space="preserve"> REF _Ref67921226 \h </w:instrText>
      </w:r>
      <w:r w:rsidR="00A17618">
        <w:fldChar w:fldCharType="separate"/>
      </w:r>
      <w:r w:rsidR="009E6CCD">
        <w:t xml:space="preserve">Figure </w:t>
      </w:r>
      <w:r w:rsidR="009E6CCD">
        <w:rPr>
          <w:noProof/>
        </w:rPr>
        <w:t>3</w:t>
      </w:r>
      <w:r w:rsidR="00A17618">
        <w:fldChar w:fldCharType="end"/>
      </w:r>
      <w:r w:rsidR="00A17618">
        <w:t xml:space="preserve"> </w:t>
      </w:r>
      <w:r w:rsidR="000C6F71">
        <w:t>in order to avoid the extra handshake between MN and SN.</w:t>
      </w:r>
      <w:r>
        <w:t xml:space="preserve"> </w:t>
      </w:r>
      <w:r w:rsidR="00013AB4">
        <w:t>Draft LS to RAN3 is provided in Annex B.</w:t>
      </w:r>
    </w:p>
    <w:p w14:paraId="35533A80" w14:textId="6331C15E" w:rsidR="00FB2318" w:rsidRDefault="00FB2318" w:rsidP="00FB2318">
      <w:pPr>
        <w:pStyle w:val="Proposal"/>
        <w:tabs>
          <w:tab w:val="clear" w:pos="1304"/>
        </w:tabs>
      </w:pPr>
      <w:bookmarkStart w:id="19" w:name="_Toc68196197"/>
      <w:r>
        <w:t>The SN can initiate SCG activation using the SN initiated SN modification required procedure.</w:t>
      </w:r>
      <w:bookmarkEnd w:id="19"/>
    </w:p>
    <w:p w14:paraId="06D41CE0" w14:textId="13E5C1A5" w:rsidR="00FB2318" w:rsidRDefault="00FB2318" w:rsidP="00FB2318">
      <w:pPr>
        <w:pStyle w:val="Proposal"/>
        <w:tabs>
          <w:tab w:val="clear" w:pos="1304"/>
        </w:tabs>
      </w:pPr>
      <w:bookmarkStart w:id="20" w:name="_Toc68196198"/>
      <w:r>
        <w:t>Send LS to RAN3 that SN initiated SN modification procedure should also support SCG activation of deactivated SCG.</w:t>
      </w:r>
      <w:bookmarkEnd w:id="20"/>
    </w:p>
    <w:p w14:paraId="7DF2012E" w14:textId="77777777" w:rsidR="00FB2318" w:rsidRDefault="00FB2318" w:rsidP="000C6F71">
      <w:pPr>
        <w:pStyle w:val="BodyText"/>
      </w:pPr>
    </w:p>
    <w:p w14:paraId="34AC293F" w14:textId="39CE4542" w:rsidR="001533E8" w:rsidRDefault="001A1648" w:rsidP="00340B66">
      <w:pPr>
        <w:spacing w:after="0"/>
      </w:pPr>
      <w:r w:rsidRPr="004A7062">
        <w:rPr>
          <w:lang w:val="en-US"/>
        </w:rPr>
        <w:object w:dxaOrig="5989" w:dyaOrig="3841" w14:anchorId="63A7F4CD">
          <v:shape id="_x0000_i1026" type="#_x0000_t75" style="width:302.4pt;height:194.4pt" o:ole="">
            <v:imagedata r:id="rId14" o:title=""/>
          </v:shape>
          <o:OLEObject Type="Embed" ProgID="Visio.Drawing.11" ShapeID="_x0000_i1026" DrawAspect="Content" ObjectID="_1678818412" r:id="rId15"/>
        </w:object>
      </w:r>
    </w:p>
    <w:p w14:paraId="4BB728FB" w14:textId="5ACFB45F" w:rsidR="001533E8" w:rsidRPr="00512146" w:rsidRDefault="001533E8" w:rsidP="00340B66">
      <w:pPr>
        <w:pStyle w:val="Caption"/>
        <w:spacing w:before="0" w:after="240"/>
      </w:pPr>
      <w:bookmarkStart w:id="21" w:name="_Ref67921226"/>
      <w:r>
        <w:t xml:space="preserve">Figure </w:t>
      </w:r>
      <w:fldSimple w:instr=" SEQ Figure \* ARABIC ">
        <w:r w:rsidR="009E6CCD">
          <w:rPr>
            <w:noProof/>
          </w:rPr>
          <w:t>3</w:t>
        </w:r>
      </w:fldSimple>
      <w:bookmarkEnd w:id="21"/>
      <w:r>
        <w:t>. SN initiated activation of configured SCG</w:t>
      </w:r>
    </w:p>
    <w:p w14:paraId="7260D216" w14:textId="6855BA42" w:rsidR="0083400B" w:rsidRDefault="0083400B" w:rsidP="0083400B">
      <w:pPr>
        <w:pStyle w:val="BodyText"/>
      </w:pPr>
      <w:r>
        <w:t xml:space="preserve">If the MN accepts the SCG activation, it sends the </w:t>
      </w:r>
      <w:proofErr w:type="spellStart"/>
      <w:r w:rsidRPr="00355EEC">
        <w:rPr>
          <w:i/>
          <w:iCs/>
        </w:rPr>
        <w:t>RRCReconfiguration</w:t>
      </w:r>
      <w:proofErr w:type="spellEnd"/>
      <w:r>
        <w:t xml:space="preserve"> to the UE, including the SCG activation state and possible updates to the SCG configuration and returns the SN modification confirm to the SN. The MN may also reject the SN modification</w:t>
      </w:r>
      <w:r w:rsidR="002876FD">
        <w:t xml:space="preserve"> as normal</w:t>
      </w:r>
      <w:r>
        <w:t>, e.g. in case</w:t>
      </w:r>
      <w:r w:rsidR="000B24D4">
        <w:t xml:space="preserve"> </w:t>
      </w:r>
      <w:r w:rsidR="000B24D4" w:rsidRPr="000B24D4">
        <w:t>MN has a prepared SN modification request procedure at the same time.</w:t>
      </w:r>
      <w:r>
        <w:t xml:space="preserve"> In that case, the MN may respond with SN modification refuse to indicate unsuccessful operation. </w:t>
      </w:r>
    </w:p>
    <w:p w14:paraId="258DEA5F" w14:textId="0411B17C" w:rsidR="00963158" w:rsidRPr="00D942F0" w:rsidRDefault="00963158" w:rsidP="00963158">
      <w:pPr>
        <w:pStyle w:val="Proposal"/>
        <w:tabs>
          <w:tab w:val="clear" w:pos="1304"/>
        </w:tabs>
      </w:pPr>
      <w:bookmarkStart w:id="22" w:name="_Toc68196199"/>
      <w:r>
        <w:t xml:space="preserve">The MN </w:t>
      </w:r>
      <w:r w:rsidR="0083400B">
        <w:t>may accept or reject the SN request to activate the SCG.</w:t>
      </w:r>
      <w:bookmarkEnd w:id="22"/>
    </w:p>
    <w:p w14:paraId="1C7A9409" w14:textId="18EE9353" w:rsidR="00963158" w:rsidRPr="00512146" w:rsidRDefault="00BB5175" w:rsidP="00BB5175">
      <w:pPr>
        <w:pStyle w:val="BodyText"/>
      </w:pPr>
      <w:r>
        <w:t>The rest of the steps of the SN initiated SCG activation procedure are the same as for MN initiated SCG activation.</w:t>
      </w:r>
    </w:p>
    <w:p w14:paraId="7A7B09D6" w14:textId="467D1D68" w:rsidR="004E108F" w:rsidRDefault="004E108F" w:rsidP="00E60325">
      <w:pPr>
        <w:pStyle w:val="Heading3"/>
      </w:pPr>
      <w:r>
        <w:t>2.</w:t>
      </w:r>
      <w:r w:rsidR="00D326FC">
        <w:t>2</w:t>
      </w:r>
      <w:r>
        <w:t>.3</w:t>
      </w:r>
      <w:r>
        <w:tab/>
        <w:t>UE initiated SCG activation</w:t>
      </w:r>
    </w:p>
    <w:p w14:paraId="6415BF7C" w14:textId="714BCF17" w:rsidR="004E108F" w:rsidRDefault="004E108F" w:rsidP="00152821">
      <w:pPr>
        <w:pStyle w:val="BodyText"/>
      </w:pPr>
      <w:r>
        <w:t>For UE initiated activation</w:t>
      </w:r>
      <w:r w:rsidR="002E696B">
        <w:t xml:space="preserve"> of deactivated SCG</w:t>
      </w:r>
      <w:r>
        <w:t xml:space="preserve">, as discussed in RAN2#113e there procedure will depend on the DRB type. </w:t>
      </w:r>
    </w:p>
    <w:p w14:paraId="315FE1B2" w14:textId="77777777" w:rsidR="004E108F" w:rsidRPr="00B14E68" w:rsidRDefault="004E108F" w:rsidP="004E108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B14E68">
        <w:t>8</w:t>
      </w:r>
      <w:r w:rsidRPr="00B14E68">
        <w:tab/>
        <w:t>Further discuss the comparison between</w:t>
      </w:r>
    </w:p>
    <w:p w14:paraId="466247D9" w14:textId="77777777" w:rsidR="004E108F" w:rsidRPr="00B14E68" w:rsidRDefault="004E108F" w:rsidP="004E108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B14E68">
        <w:t>-  define a mechanism for SCG activation upon UL data arrival on SCG bearers</w:t>
      </w:r>
    </w:p>
    <w:p w14:paraId="436B3609" w14:textId="77777777" w:rsidR="004E108F" w:rsidRPr="00C467F7" w:rsidRDefault="004E108F" w:rsidP="004E108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B14E68">
        <w:t>-</w:t>
      </w:r>
      <w:r w:rsidRPr="00B14E68">
        <w:tab/>
        <w:t>use split bearer with primary path on MCG (network sees UL data and can initiate activation)</w:t>
      </w:r>
    </w:p>
    <w:p w14:paraId="0304C7D2" w14:textId="77777777" w:rsidR="004E108F" w:rsidRDefault="004E108F" w:rsidP="004E108F"/>
    <w:p w14:paraId="697280E1" w14:textId="73CE99F6" w:rsidR="004E108F" w:rsidRDefault="004E108F" w:rsidP="00152821">
      <w:pPr>
        <w:pStyle w:val="BodyText"/>
      </w:pPr>
      <w:r>
        <w:t>As baseline, we consider the</w:t>
      </w:r>
      <w:r w:rsidR="001A1648">
        <w:t xml:space="preserve"> case of</w:t>
      </w:r>
      <w:r>
        <w:t xml:space="preserve"> split DRB, for which UE initiated SCG activation can be handled with a combination of existing BSR reporting mechanism and</w:t>
      </w:r>
      <w:r w:rsidR="001A1648">
        <w:t xml:space="preserve"> the</w:t>
      </w:r>
      <w:r>
        <w:t xml:space="preserve"> MN </w:t>
      </w:r>
      <w:r w:rsidR="00F43F63">
        <w:t>initiated</w:t>
      </w:r>
      <w:r>
        <w:t xml:space="preserve"> SCG activation</w:t>
      </w:r>
      <w:r w:rsidR="001A1648">
        <w:t xml:space="preserve"> described</w:t>
      </w:r>
      <w:r w:rsidR="00F43F63">
        <w:t xml:space="preserve"> in section 2.3.1</w:t>
      </w:r>
      <w:r>
        <w:t xml:space="preserve">, see </w:t>
      </w:r>
      <w:r>
        <w:fldChar w:fldCharType="begin"/>
      </w:r>
      <w:r>
        <w:instrText xml:space="preserve"> REF _Ref66980446 \h </w:instrText>
      </w:r>
      <w:r w:rsidR="00152821">
        <w:instrText xml:space="preserve"> \* MERGEFORMAT </w:instrText>
      </w:r>
      <w:r>
        <w:fldChar w:fldCharType="separate"/>
      </w:r>
      <w:r w:rsidR="009E6CCD" w:rsidRPr="009E6CCD">
        <w:t xml:space="preserve">Figure </w:t>
      </w:r>
      <w:r w:rsidR="009E6CCD" w:rsidRPr="009E6CCD">
        <w:rPr>
          <w:noProof/>
        </w:rPr>
        <w:t>4</w:t>
      </w:r>
      <w:r>
        <w:fldChar w:fldCharType="end"/>
      </w:r>
      <w:r>
        <w:t xml:space="preserve">. This will minimize the standardization effort and provides the network full control of the SCG activation procedure and the possibility to update the SCG configuration if needed during the </w:t>
      </w:r>
      <w:r w:rsidR="001A1648">
        <w:t xml:space="preserve">SCG </w:t>
      </w:r>
      <w:r>
        <w:t xml:space="preserve">activation, e.g. </w:t>
      </w:r>
      <w:r w:rsidR="001A1648">
        <w:t>for</w:t>
      </w:r>
      <w:r>
        <w:t xml:space="preserve"> allocating contention free resources in the SCG, in case random access is needed to establish uplink synchronisation. </w:t>
      </w:r>
    </w:p>
    <w:p w14:paraId="68C71D6B" w14:textId="7A3C1EE4" w:rsidR="004E108F" w:rsidRDefault="004E108F" w:rsidP="004E108F">
      <w:pPr>
        <w:pStyle w:val="Proposal"/>
        <w:tabs>
          <w:tab w:val="clear" w:pos="1304"/>
        </w:tabs>
      </w:pPr>
      <w:bookmarkStart w:id="23" w:name="_Toc68196200"/>
      <w:r>
        <w:t>For split DRB, UE initiated SCG activation is triggered by BSR reporting via MCG, based on which the network can decide to activate the SCG.</w:t>
      </w:r>
      <w:bookmarkEnd w:id="23"/>
      <w:r>
        <w:t xml:space="preserve"> </w:t>
      </w:r>
    </w:p>
    <w:p w14:paraId="39C06F02" w14:textId="79F2C8CE" w:rsidR="004E108F" w:rsidRDefault="004E108F" w:rsidP="004E108F"/>
    <w:p w14:paraId="720E8D7B" w14:textId="06CA275D" w:rsidR="001A1648" w:rsidRPr="00D869D6" w:rsidRDefault="00D02299" w:rsidP="004E108F">
      <w:r w:rsidRPr="004A7062">
        <w:rPr>
          <w:lang w:val="en-US"/>
        </w:rPr>
        <w:object w:dxaOrig="5988" w:dyaOrig="3840" w14:anchorId="33569142">
          <v:shape id="_x0000_i1027" type="#_x0000_t75" style="width:302.4pt;height:194.4pt" o:ole="">
            <v:imagedata r:id="rId16" o:title=""/>
          </v:shape>
          <o:OLEObject Type="Embed" ProgID="Visio.Drawing.11" ShapeID="_x0000_i1027" DrawAspect="Content" ObjectID="_1678818413" r:id="rId17"/>
        </w:object>
      </w:r>
    </w:p>
    <w:p w14:paraId="1C52AFF7" w14:textId="1C58D09D" w:rsidR="004E108F" w:rsidRPr="00D02299" w:rsidRDefault="004E108F" w:rsidP="00D02299">
      <w:pPr>
        <w:rPr>
          <w:b/>
          <w:bCs/>
        </w:rPr>
      </w:pPr>
      <w:bookmarkStart w:id="24" w:name="_Ref66980446"/>
      <w:r w:rsidRPr="00D02299">
        <w:rPr>
          <w:b/>
          <w:bCs/>
        </w:rPr>
        <w:t xml:space="preserve">Figure </w:t>
      </w:r>
      <w:r w:rsidR="00DC0B8A" w:rsidRPr="00D02299">
        <w:rPr>
          <w:b/>
          <w:bCs/>
        </w:rPr>
        <w:fldChar w:fldCharType="begin"/>
      </w:r>
      <w:r w:rsidR="00DC0B8A" w:rsidRPr="00D02299">
        <w:rPr>
          <w:b/>
          <w:bCs/>
        </w:rPr>
        <w:instrText xml:space="preserve"> SEQ Figure \* ARABIC </w:instrText>
      </w:r>
      <w:r w:rsidR="00DC0B8A" w:rsidRPr="00D02299">
        <w:rPr>
          <w:b/>
          <w:bCs/>
        </w:rPr>
        <w:fldChar w:fldCharType="separate"/>
      </w:r>
      <w:r w:rsidR="009E6CCD">
        <w:rPr>
          <w:b/>
          <w:bCs/>
          <w:noProof/>
        </w:rPr>
        <w:t>4</w:t>
      </w:r>
      <w:r w:rsidR="00DC0B8A" w:rsidRPr="00D02299">
        <w:rPr>
          <w:b/>
          <w:bCs/>
          <w:noProof/>
        </w:rPr>
        <w:fldChar w:fldCharType="end"/>
      </w:r>
      <w:bookmarkEnd w:id="24"/>
      <w:r w:rsidRPr="00D02299">
        <w:rPr>
          <w:b/>
          <w:bCs/>
        </w:rPr>
        <w:t>. UE initiated activation of deactivated SCG</w:t>
      </w:r>
    </w:p>
    <w:p w14:paraId="37277C85" w14:textId="49374C18" w:rsidR="004E108F" w:rsidRDefault="004E108F" w:rsidP="004E108F">
      <w:pPr>
        <w:pStyle w:val="BodyText"/>
      </w:pPr>
      <w:r>
        <w:t xml:space="preserve">For </w:t>
      </w:r>
      <w:r w:rsidR="002C5EF4">
        <w:t xml:space="preserve">the </w:t>
      </w:r>
      <w:r>
        <w:t xml:space="preserve">SCG DRB, BSR reporting via MCG is currently not possible and would require significant standardization effort. </w:t>
      </w:r>
      <w:r w:rsidR="002C5EF4">
        <w:t xml:space="preserve">Buffer status for SCG DRBs could be reported via MCG either on RRC or MAC. On RRC, the UE assistance information message </w:t>
      </w:r>
      <w:r w:rsidR="00AE4411">
        <w:t xml:space="preserve">could be extended to inform the network of traffic on the SCG DRBs. This could be just an indication to request SCG activation or </w:t>
      </w:r>
      <w:proofErr w:type="gramStart"/>
      <w:r w:rsidR="00AE4411">
        <w:t>include also</w:t>
      </w:r>
      <w:proofErr w:type="gramEnd"/>
      <w:r w:rsidR="00AE4411">
        <w:t xml:space="preserve"> the buffer status. On MAC,</w:t>
      </w:r>
      <w:r w:rsidR="002C5EF4">
        <w:t xml:space="preserve"> </w:t>
      </w:r>
      <w:r w:rsidR="00AE4411">
        <w:t xml:space="preserve">something similar could be achieved, though it would break the MAC level independence between MCG and SCG that has so far been maintained for dual connectivity. Therefore, </w:t>
      </w:r>
      <w:r w:rsidR="00610D0F">
        <w:t xml:space="preserve">out of these we prefer the RRC approach, but </w:t>
      </w:r>
      <w:r w:rsidR="00E43173">
        <w:t>least specification work</w:t>
      </w:r>
      <w:r w:rsidR="00610D0F">
        <w:t xml:space="preserve"> would be to agree that </w:t>
      </w:r>
      <w:r>
        <w:t>SCG DRB is not supported</w:t>
      </w:r>
      <w:r w:rsidR="00610D0F">
        <w:t xml:space="preserve"> for deactivated SCG, meaning that SCG for which a SCG DRB is configured should not be deactivated by the network. We think the SCG deactivation as a feature is more geared towards the split DRB, which flexibly can utilize MCG or SCG, and thus quickly adapt between SCG being activated or deactivated</w:t>
      </w:r>
      <w:r>
        <w:t xml:space="preserve">. </w:t>
      </w:r>
    </w:p>
    <w:p w14:paraId="00E0D462" w14:textId="77777777" w:rsidR="004E108F" w:rsidRDefault="004E108F" w:rsidP="004E108F">
      <w:pPr>
        <w:pStyle w:val="Proposal"/>
        <w:tabs>
          <w:tab w:val="clear" w:pos="1304"/>
        </w:tabs>
      </w:pPr>
      <w:bookmarkStart w:id="25" w:name="_Toc68196201"/>
      <w:r>
        <w:t>SCG DRB is not supported for deactivated SCG.</w:t>
      </w:r>
      <w:bookmarkEnd w:id="25"/>
    </w:p>
    <w:bookmarkEnd w:id="4"/>
    <w:bookmarkEnd w:id="12"/>
    <w:p w14:paraId="7026E527" w14:textId="25FE4A18" w:rsidR="00C01F33" w:rsidRPr="00CE0424" w:rsidRDefault="00D326FC"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23DC6C5" w14:textId="77777777" w:rsidR="00E43173"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68196188" w:history="1">
        <w:r w:rsidR="00E43173" w:rsidRPr="00055413">
          <w:rPr>
            <w:rStyle w:val="Hyperlink"/>
            <w:noProof/>
          </w:rPr>
          <w:t>Observation 1</w:t>
        </w:r>
        <w:r w:rsidR="00E43173">
          <w:rPr>
            <w:rFonts w:asciiTheme="minorHAnsi" w:eastAsiaTheme="minorEastAsia" w:hAnsiTheme="minorHAnsi" w:cstheme="minorBidi"/>
            <w:b w:val="0"/>
            <w:noProof/>
            <w:sz w:val="22"/>
            <w:szCs w:val="22"/>
            <w:lang w:eastAsia="en-GB"/>
          </w:rPr>
          <w:tab/>
        </w:r>
        <w:r w:rsidR="00E43173" w:rsidRPr="00055413">
          <w:rPr>
            <w:rStyle w:val="Hyperlink"/>
            <w:noProof/>
          </w:rPr>
          <w:t xml:space="preserve">Reduced processing time is defined for </w:t>
        </w:r>
        <w:r w:rsidR="00E43173" w:rsidRPr="00055413">
          <w:rPr>
            <w:rStyle w:val="Hyperlink"/>
            <w:i/>
            <w:iCs/>
            <w:noProof/>
          </w:rPr>
          <w:t>RRCResume</w:t>
        </w:r>
        <w:r w:rsidR="00E43173" w:rsidRPr="00055413">
          <w:rPr>
            <w:rStyle w:val="Hyperlink"/>
            <w:noProof/>
          </w:rPr>
          <w:t xml:space="preserve"> in both 36.331 and 38.331.</w:t>
        </w:r>
      </w:hyperlink>
    </w:p>
    <w:p w14:paraId="76FF5E90" w14:textId="77777777" w:rsidR="00E43173" w:rsidRDefault="006A44E4">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6189" w:history="1">
        <w:r w:rsidR="00E43173" w:rsidRPr="00055413">
          <w:rPr>
            <w:rStyle w:val="Hyperlink"/>
            <w:noProof/>
          </w:rPr>
          <w:t>Observation 2</w:t>
        </w:r>
        <w:r w:rsidR="00E43173">
          <w:rPr>
            <w:rFonts w:asciiTheme="minorHAnsi" w:eastAsiaTheme="minorEastAsia" w:hAnsiTheme="minorHAnsi" w:cstheme="minorBidi"/>
            <w:b w:val="0"/>
            <w:noProof/>
            <w:sz w:val="22"/>
            <w:szCs w:val="22"/>
            <w:lang w:eastAsia="en-GB"/>
          </w:rPr>
          <w:tab/>
        </w:r>
        <w:r w:rsidR="00E43173" w:rsidRPr="00055413">
          <w:rPr>
            <w:rStyle w:val="Hyperlink"/>
            <w:noProof/>
          </w:rPr>
          <w:t>If the RRC reconfiguration triggering SCG activation includes reconfiguration with sync for the SCG, the UE performs random access towards the SCG.</w:t>
        </w:r>
      </w:hyperlink>
    </w:p>
    <w:p w14:paraId="404323BD" w14:textId="3DDBA2D7"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DF9D6BF" w14:textId="77777777" w:rsidR="00E43173"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96192" w:history="1">
        <w:r w:rsidR="00E43173" w:rsidRPr="000D5004">
          <w:rPr>
            <w:rStyle w:val="Hyperlink"/>
            <w:noProof/>
          </w:rPr>
          <w:t>Proposal 1</w:t>
        </w:r>
        <w:r w:rsidR="00E43173">
          <w:rPr>
            <w:rFonts w:asciiTheme="minorHAnsi" w:eastAsiaTheme="minorEastAsia" w:hAnsiTheme="minorHAnsi" w:cstheme="minorBidi"/>
            <w:b w:val="0"/>
            <w:noProof/>
            <w:sz w:val="22"/>
            <w:szCs w:val="22"/>
            <w:lang w:eastAsia="en-GB"/>
          </w:rPr>
          <w:tab/>
        </w:r>
        <w:r w:rsidR="00E43173" w:rsidRPr="000D5004">
          <w:rPr>
            <w:rStyle w:val="Hyperlink"/>
            <w:noProof/>
          </w:rPr>
          <w:t xml:space="preserve">Define a reduced processing time for </w:t>
        </w:r>
        <w:r w:rsidR="00E43173" w:rsidRPr="000D5004">
          <w:rPr>
            <w:rStyle w:val="Hyperlink"/>
            <w:i/>
            <w:iCs/>
            <w:noProof/>
          </w:rPr>
          <w:t>RRCReconfiguration</w:t>
        </w:r>
        <w:r w:rsidR="00E43173" w:rsidRPr="000D5004">
          <w:rPr>
            <w:rStyle w:val="Hyperlink"/>
            <w:noProof/>
          </w:rPr>
          <w:t xml:space="preserve"> for activating SCG with limited or no change to the SCG configuration.</w:t>
        </w:r>
      </w:hyperlink>
    </w:p>
    <w:p w14:paraId="04B02D44" w14:textId="77777777" w:rsidR="00E43173" w:rsidRDefault="006A44E4">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6193" w:history="1">
        <w:r w:rsidR="00E43173" w:rsidRPr="000D5004">
          <w:rPr>
            <w:rStyle w:val="Hyperlink"/>
            <w:noProof/>
          </w:rPr>
          <w:t>Proposal 2</w:t>
        </w:r>
        <w:r w:rsidR="00E43173">
          <w:rPr>
            <w:rFonts w:asciiTheme="minorHAnsi" w:eastAsiaTheme="minorEastAsia" w:hAnsiTheme="minorHAnsi" w:cstheme="minorBidi"/>
            <w:b w:val="0"/>
            <w:noProof/>
            <w:sz w:val="22"/>
            <w:szCs w:val="22"/>
            <w:lang w:eastAsia="en-GB"/>
          </w:rPr>
          <w:tab/>
        </w:r>
        <w:r w:rsidR="00E43173" w:rsidRPr="000D5004">
          <w:rPr>
            <w:rStyle w:val="Hyperlink"/>
            <w:noProof/>
          </w:rPr>
          <w:t xml:space="preserve">Send LS to RAN4 to confirm whether </w:t>
        </w:r>
        <w:r w:rsidR="00E43173" w:rsidRPr="000D5004">
          <w:rPr>
            <w:rStyle w:val="Hyperlink"/>
            <w:noProof/>
            <w:lang w:val="en-US"/>
          </w:rPr>
          <w:t>T</w:t>
        </w:r>
        <w:r w:rsidR="00E43173" w:rsidRPr="000D5004">
          <w:rPr>
            <w:rStyle w:val="Hyperlink"/>
            <w:noProof/>
            <w:vertAlign w:val="subscript"/>
            <w:lang w:val="en-US"/>
          </w:rPr>
          <w:t>processing</w:t>
        </w:r>
        <w:r w:rsidR="00E43173" w:rsidRPr="000D5004">
          <w:rPr>
            <w:rStyle w:val="Hyperlink"/>
            <w:noProof/>
          </w:rPr>
          <w:t xml:space="preserve"> = 0ms could be assumed for SCG activation, without cell or frequency change.</w:t>
        </w:r>
      </w:hyperlink>
    </w:p>
    <w:p w14:paraId="75C52EF1" w14:textId="77777777" w:rsidR="00E43173" w:rsidRDefault="006A44E4">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6194" w:history="1">
        <w:r w:rsidR="00E43173" w:rsidRPr="000D5004">
          <w:rPr>
            <w:rStyle w:val="Hyperlink"/>
            <w:noProof/>
          </w:rPr>
          <w:t>Proposal 3</w:t>
        </w:r>
        <w:r w:rsidR="00E43173">
          <w:rPr>
            <w:rFonts w:asciiTheme="minorHAnsi" w:eastAsiaTheme="minorEastAsia" w:hAnsiTheme="minorHAnsi" w:cstheme="minorBidi"/>
            <w:b w:val="0"/>
            <w:noProof/>
            <w:sz w:val="22"/>
            <w:szCs w:val="22"/>
            <w:lang w:eastAsia="en-GB"/>
          </w:rPr>
          <w:tab/>
        </w:r>
        <w:r w:rsidR="00E43173" w:rsidRPr="000D5004">
          <w:rPr>
            <w:rStyle w:val="Hyperlink"/>
            <w:noProof/>
          </w:rPr>
          <w:t>The SN may accept or reject the MN request to activate SCG.</w:t>
        </w:r>
      </w:hyperlink>
    </w:p>
    <w:p w14:paraId="28A6B7F5" w14:textId="77777777" w:rsidR="00E43173" w:rsidRDefault="006A44E4">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6195" w:history="1">
        <w:r w:rsidR="00E43173" w:rsidRPr="000D5004">
          <w:rPr>
            <w:rStyle w:val="Hyperlink"/>
            <w:noProof/>
          </w:rPr>
          <w:t>Proposal 4</w:t>
        </w:r>
        <w:r w:rsidR="00E43173">
          <w:rPr>
            <w:rFonts w:asciiTheme="minorHAnsi" w:eastAsiaTheme="minorEastAsia" w:hAnsiTheme="minorHAnsi" w:cstheme="minorBidi"/>
            <w:b w:val="0"/>
            <w:noProof/>
            <w:sz w:val="22"/>
            <w:szCs w:val="22"/>
            <w:lang w:eastAsia="en-GB"/>
          </w:rPr>
          <w:tab/>
        </w:r>
        <w:r w:rsidR="00E43173" w:rsidRPr="000D5004">
          <w:rPr>
            <w:rStyle w:val="Hyperlink"/>
            <w:noProof/>
          </w:rPr>
          <w:t>If reconfiguration with sync was not included for the SCG, if the TA timer is still running upon SCG activation and no BFD was detected, the UE assumes it is UL synchronized, which enables the UE to access the PSCell without the need of random access.</w:t>
        </w:r>
      </w:hyperlink>
    </w:p>
    <w:p w14:paraId="1EEBF4C4" w14:textId="77777777" w:rsidR="00E43173" w:rsidRDefault="006A44E4">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6196" w:history="1">
        <w:r w:rsidR="00E43173" w:rsidRPr="000D5004">
          <w:rPr>
            <w:rStyle w:val="Hyperlink"/>
            <w:noProof/>
          </w:rPr>
          <w:t>Proposal 5</w:t>
        </w:r>
        <w:r w:rsidR="00E43173">
          <w:rPr>
            <w:rFonts w:asciiTheme="minorHAnsi" w:eastAsiaTheme="minorEastAsia" w:hAnsiTheme="minorHAnsi" w:cstheme="minorBidi"/>
            <w:b w:val="0"/>
            <w:noProof/>
            <w:sz w:val="22"/>
            <w:szCs w:val="22"/>
            <w:lang w:eastAsia="en-GB"/>
          </w:rPr>
          <w:tab/>
        </w:r>
        <w:r w:rsidR="00E43173" w:rsidRPr="000D5004">
          <w:rPr>
            <w:rStyle w:val="Hyperlink"/>
            <w:noProof/>
          </w:rPr>
          <w:t>If reconfiguration with sync was not included for the SCG, if TA timer has expired upon SCG activation or BFD was detected, the UE performs random access in the PSCell.</w:t>
        </w:r>
      </w:hyperlink>
    </w:p>
    <w:p w14:paraId="5D19D6F9" w14:textId="77777777" w:rsidR="00E43173" w:rsidRDefault="006A44E4">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6197" w:history="1">
        <w:r w:rsidR="00E43173" w:rsidRPr="000D5004">
          <w:rPr>
            <w:rStyle w:val="Hyperlink"/>
            <w:noProof/>
          </w:rPr>
          <w:t>Proposal 6</w:t>
        </w:r>
        <w:r w:rsidR="00E43173">
          <w:rPr>
            <w:rFonts w:asciiTheme="minorHAnsi" w:eastAsiaTheme="minorEastAsia" w:hAnsiTheme="minorHAnsi" w:cstheme="minorBidi"/>
            <w:b w:val="0"/>
            <w:noProof/>
            <w:sz w:val="22"/>
            <w:szCs w:val="22"/>
            <w:lang w:eastAsia="en-GB"/>
          </w:rPr>
          <w:tab/>
        </w:r>
        <w:r w:rsidR="00E43173" w:rsidRPr="000D5004">
          <w:rPr>
            <w:rStyle w:val="Hyperlink"/>
            <w:noProof/>
          </w:rPr>
          <w:t>The SN can initiate SCG activation using the SN initiated SN modification required procedure.</w:t>
        </w:r>
      </w:hyperlink>
    </w:p>
    <w:p w14:paraId="4358EB25" w14:textId="77777777" w:rsidR="00E43173" w:rsidRDefault="006A44E4">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6198" w:history="1">
        <w:r w:rsidR="00E43173" w:rsidRPr="000D5004">
          <w:rPr>
            <w:rStyle w:val="Hyperlink"/>
            <w:noProof/>
          </w:rPr>
          <w:t>Proposal 7</w:t>
        </w:r>
        <w:r w:rsidR="00E43173">
          <w:rPr>
            <w:rFonts w:asciiTheme="minorHAnsi" w:eastAsiaTheme="minorEastAsia" w:hAnsiTheme="minorHAnsi" w:cstheme="minorBidi"/>
            <w:b w:val="0"/>
            <w:noProof/>
            <w:sz w:val="22"/>
            <w:szCs w:val="22"/>
            <w:lang w:eastAsia="en-GB"/>
          </w:rPr>
          <w:tab/>
        </w:r>
        <w:r w:rsidR="00E43173" w:rsidRPr="000D5004">
          <w:rPr>
            <w:rStyle w:val="Hyperlink"/>
            <w:noProof/>
          </w:rPr>
          <w:t>Send LS to RAN3 that SN initiated SN modification procedure should also support SCG activation of deactivated SCG.</w:t>
        </w:r>
      </w:hyperlink>
    </w:p>
    <w:p w14:paraId="4541B85E" w14:textId="77777777" w:rsidR="00E43173" w:rsidRDefault="006A44E4">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6199" w:history="1">
        <w:r w:rsidR="00E43173" w:rsidRPr="000D5004">
          <w:rPr>
            <w:rStyle w:val="Hyperlink"/>
            <w:noProof/>
          </w:rPr>
          <w:t>Proposal 8</w:t>
        </w:r>
        <w:r w:rsidR="00E43173">
          <w:rPr>
            <w:rFonts w:asciiTheme="minorHAnsi" w:eastAsiaTheme="minorEastAsia" w:hAnsiTheme="minorHAnsi" w:cstheme="minorBidi"/>
            <w:b w:val="0"/>
            <w:noProof/>
            <w:sz w:val="22"/>
            <w:szCs w:val="22"/>
            <w:lang w:eastAsia="en-GB"/>
          </w:rPr>
          <w:tab/>
        </w:r>
        <w:r w:rsidR="00E43173" w:rsidRPr="000D5004">
          <w:rPr>
            <w:rStyle w:val="Hyperlink"/>
            <w:noProof/>
          </w:rPr>
          <w:t>The MN may accept or reject the SN request to activate the SCG.</w:t>
        </w:r>
      </w:hyperlink>
    </w:p>
    <w:p w14:paraId="054AC465" w14:textId="77777777" w:rsidR="00E43173" w:rsidRDefault="006A44E4">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6200" w:history="1">
        <w:r w:rsidR="00E43173" w:rsidRPr="000D5004">
          <w:rPr>
            <w:rStyle w:val="Hyperlink"/>
            <w:noProof/>
          </w:rPr>
          <w:t>Proposal 9</w:t>
        </w:r>
        <w:r w:rsidR="00E43173">
          <w:rPr>
            <w:rFonts w:asciiTheme="minorHAnsi" w:eastAsiaTheme="minorEastAsia" w:hAnsiTheme="minorHAnsi" w:cstheme="minorBidi"/>
            <w:b w:val="0"/>
            <w:noProof/>
            <w:sz w:val="22"/>
            <w:szCs w:val="22"/>
            <w:lang w:eastAsia="en-GB"/>
          </w:rPr>
          <w:tab/>
        </w:r>
        <w:r w:rsidR="00E43173" w:rsidRPr="000D5004">
          <w:rPr>
            <w:rStyle w:val="Hyperlink"/>
            <w:noProof/>
          </w:rPr>
          <w:t>For split DRB, UE initiated SCG activation is triggered by BSR reporting via MCG, based on which the network can decide to activate the SCG.</w:t>
        </w:r>
      </w:hyperlink>
    </w:p>
    <w:p w14:paraId="205D0CCB" w14:textId="77777777" w:rsidR="00E43173" w:rsidRDefault="006A44E4">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96201" w:history="1">
        <w:r w:rsidR="00E43173" w:rsidRPr="000D5004">
          <w:rPr>
            <w:rStyle w:val="Hyperlink"/>
            <w:noProof/>
          </w:rPr>
          <w:t>Proposal 10</w:t>
        </w:r>
        <w:r w:rsidR="00E43173">
          <w:rPr>
            <w:rFonts w:asciiTheme="minorHAnsi" w:eastAsiaTheme="minorEastAsia" w:hAnsiTheme="minorHAnsi" w:cstheme="minorBidi"/>
            <w:b w:val="0"/>
            <w:noProof/>
            <w:sz w:val="22"/>
            <w:szCs w:val="22"/>
            <w:lang w:eastAsia="en-GB"/>
          </w:rPr>
          <w:tab/>
        </w:r>
        <w:r w:rsidR="00E43173" w:rsidRPr="000D5004">
          <w:rPr>
            <w:rStyle w:val="Hyperlink"/>
            <w:noProof/>
          </w:rPr>
          <w:t>SCG DRB is not supported for deactivated SCG.</w:t>
        </w:r>
      </w:hyperlink>
    </w:p>
    <w:p w14:paraId="38AEB139" w14:textId="2CC080C5" w:rsidR="006E1C82" w:rsidRPr="00F37795" w:rsidRDefault="006E1C82" w:rsidP="00F37795">
      <w:pPr>
        <w:pStyle w:val="BodyText"/>
        <w:spacing w:after="0"/>
        <w:rPr>
          <w:b/>
          <w:bCs/>
          <w:sz w:val="4"/>
          <w:szCs w:val="4"/>
        </w:rPr>
      </w:pPr>
      <w:r>
        <w:rPr>
          <w:b/>
          <w:bCs/>
          <w:lang w:val="en-US"/>
        </w:rPr>
        <w:fldChar w:fldCharType="end"/>
      </w:r>
      <w:bookmarkStart w:id="26" w:name="_In-sequence_SDU_delivery"/>
      <w:bookmarkEnd w:id="26"/>
    </w:p>
    <w:p w14:paraId="409E695F" w14:textId="2B19376F" w:rsidR="00F507D1" w:rsidRPr="00CE0424" w:rsidRDefault="00D326FC" w:rsidP="00CE0424">
      <w:pPr>
        <w:pStyle w:val="Heading1"/>
      </w:pPr>
      <w:r>
        <w:t>4</w:t>
      </w:r>
      <w:r>
        <w:tab/>
      </w:r>
      <w:r w:rsidR="00F507D1" w:rsidRPr="00CE0424">
        <w:t>References</w:t>
      </w:r>
    </w:p>
    <w:bookmarkStart w:id="27" w:name="_Ref67918754"/>
    <w:p w14:paraId="1950A505" w14:textId="31E6C588" w:rsidR="00315D13" w:rsidRDefault="00315D13" w:rsidP="00311702">
      <w:pPr>
        <w:pStyle w:val="Reference"/>
      </w:pPr>
      <w:r>
        <w:fldChar w:fldCharType="begin"/>
      </w:r>
      <w:r>
        <w:instrText xml:space="preserve"> HYPERLINK "http://www.3gpp.org/ftp/tsg_ran/WG2_RL2//TSGR2_113-e/Docs//R2-2101095.zip" </w:instrText>
      </w:r>
      <w:r>
        <w:fldChar w:fldCharType="separate"/>
      </w:r>
      <w:r w:rsidRPr="00315D13">
        <w:rPr>
          <w:rStyle w:val="Hyperlink"/>
        </w:rPr>
        <w:t>R2-2101095</w:t>
      </w:r>
      <w:r>
        <w:fldChar w:fldCharType="end"/>
      </w:r>
      <w:r>
        <w:t xml:space="preserve">, On the need for random access during SCG activation, Ericsson, </w:t>
      </w:r>
      <w:r w:rsidRPr="00EB0C39">
        <w:t>3GPP TSG-RAN WG2 #113e</w:t>
      </w:r>
      <w:bookmarkEnd w:id="27"/>
    </w:p>
    <w:bookmarkStart w:id="28" w:name="_Ref67922800"/>
    <w:p w14:paraId="497689A2" w14:textId="1873C2EC" w:rsidR="003B0389" w:rsidRDefault="003B0389" w:rsidP="00311702">
      <w:pPr>
        <w:pStyle w:val="Reference"/>
      </w:pPr>
      <w:r>
        <w:fldChar w:fldCharType="begin"/>
      </w:r>
      <w:r>
        <w:instrText xml:space="preserve"> HYPERLINK "http://www.3gpp.org/ftp/tsg_ran/WG2_RL2//TSGR2_113-e/Docs//R2-2101969.zip" </w:instrText>
      </w:r>
      <w:r>
        <w:fldChar w:fldCharType="separate"/>
      </w:r>
      <w:r w:rsidRPr="003B0389">
        <w:rPr>
          <w:rStyle w:val="Hyperlink"/>
        </w:rPr>
        <w:t>R2-2101969</w:t>
      </w:r>
      <w:r>
        <w:fldChar w:fldCharType="end"/>
      </w:r>
      <w:r>
        <w:t xml:space="preserve">, </w:t>
      </w:r>
      <w:r w:rsidRPr="00C467F7">
        <w:t>Summary of [AT113-e][</w:t>
      </w:r>
      <w:proofErr w:type="gramStart"/>
      <w:r w:rsidRPr="00C467F7">
        <w:t>230][</w:t>
      </w:r>
      <w:proofErr w:type="spellStart"/>
      <w:proofErr w:type="gramEnd"/>
      <w:r w:rsidRPr="00C467F7">
        <w:t>eDCCA</w:t>
      </w:r>
      <w:proofErr w:type="spellEnd"/>
      <w:r w:rsidRPr="00C467F7">
        <w:t>] Solution alternatives for SCG activation and deactivation</w:t>
      </w:r>
      <w:r>
        <w:t>,</w:t>
      </w:r>
      <w:r w:rsidRPr="00C467F7">
        <w:t xml:space="preserve"> </w:t>
      </w:r>
      <w:r>
        <w:t>H</w:t>
      </w:r>
      <w:r w:rsidRPr="00C467F7">
        <w:t>uawei</w:t>
      </w:r>
      <w:bookmarkEnd w:id="28"/>
    </w:p>
    <w:p w14:paraId="39E16EC6" w14:textId="0E0FC921" w:rsidR="00D93939" w:rsidRDefault="00D93939" w:rsidP="00311702">
      <w:pPr>
        <w:pStyle w:val="Reference"/>
      </w:pPr>
      <w:bookmarkStart w:id="29" w:name="_Ref66950530"/>
      <w:r>
        <w:t>R2</w:t>
      </w:r>
      <w:r w:rsidRPr="006A44E4">
        <w:t>-21</w:t>
      </w:r>
      <w:r w:rsidR="006A44E4" w:rsidRPr="006A44E4">
        <w:t>03808</w:t>
      </w:r>
      <w:r>
        <w:t>, “</w:t>
      </w:r>
      <w:r w:rsidR="00E0533D">
        <w:t xml:space="preserve">UE </w:t>
      </w:r>
      <w:r w:rsidRPr="00D93939">
        <w:t xml:space="preserve">measurements and </w:t>
      </w:r>
      <w:r w:rsidR="00E0533D">
        <w:t xml:space="preserve">reporting in </w:t>
      </w:r>
      <w:r w:rsidRPr="00D93939">
        <w:t>deactivated SCG</w:t>
      </w:r>
      <w:r>
        <w:t xml:space="preserve">”, Ericsson, </w:t>
      </w:r>
      <w:r w:rsidRPr="00EB0C39">
        <w:t>3GPP TSG-RAN WG2 #113</w:t>
      </w:r>
      <w:r>
        <w:t>bis-</w:t>
      </w:r>
      <w:r w:rsidRPr="00EB0C39">
        <w:t>e</w:t>
      </w:r>
      <w:r>
        <w:t xml:space="preserve">, </w:t>
      </w:r>
      <w:r w:rsidRPr="00EB0C39">
        <w:t xml:space="preserve">Electronic meeting, </w:t>
      </w:r>
      <w:r>
        <w:t>April</w:t>
      </w:r>
      <w:r w:rsidRPr="00EB0C39">
        <w:t xml:space="preserve"> </w:t>
      </w:r>
      <w:r>
        <w:t>12</w:t>
      </w:r>
      <w:r w:rsidRPr="00EB0C39">
        <w:t>th –</w:t>
      </w:r>
      <w:r>
        <w:t xml:space="preserve"> 20</w:t>
      </w:r>
      <w:r w:rsidRPr="00EB0C39">
        <w:t>th, 2021</w:t>
      </w:r>
      <w:bookmarkEnd w:id="29"/>
    </w:p>
    <w:p w14:paraId="1484C844" w14:textId="2FA524B7" w:rsidR="0093498D" w:rsidRDefault="0093498D" w:rsidP="0093498D">
      <w:pPr>
        <w:pStyle w:val="Heading1"/>
      </w:pPr>
      <w:r>
        <w:t>Annex A: Draft LS to RAN4 o</w:t>
      </w:r>
      <w:r w:rsidR="009E6CCD">
        <w:t>n</w:t>
      </w:r>
      <w:r>
        <w:t xml:space="preserve"> </w:t>
      </w:r>
      <w:proofErr w:type="spellStart"/>
      <w:r>
        <w:t>T</w:t>
      </w:r>
      <w:r w:rsidRPr="00FF3FCA">
        <w:rPr>
          <w:vertAlign w:val="subscript"/>
        </w:rPr>
        <w:t>processing</w:t>
      </w:r>
      <w:proofErr w:type="spellEnd"/>
      <w:r>
        <w:t xml:space="preserve"> for SCG activation</w:t>
      </w:r>
    </w:p>
    <w:p w14:paraId="45038510" w14:textId="77777777" w:rsidR="0093498D" w:rsidRDefault="0093498D" w:rsidP="0093498D"/>
    <w:p w14:paraId="33147EAB" w14:textId="5747EDC2" w:rsidR="0093498D" w:rsidRDefault="0093498D" w:rsidP="0093498D">
      <w:pPr>
        <w:pStyle w:val="3GPPHeader"/>
        <w:spacing w:after="60"/>
        <w:rPr>
          <w:sz w:val="32"/>
          <w:szCs w:val="32"/>
          <w:highlight w:val="yellow"/>
        </w:rPr>
      </w:pPr>
      <w:r>
        <w:t>3GPP TSG-RAN WG2 #113</w:t>
      </w:r>
      <w:r w:rsidR="008A5F00">
        <w:t>bis</w:t>
      </w:r>
      <w:r>
        <w:t>-e</w:t>
      </w:r>
      <w:r>
        <w:tab/>
      </w:r>
      <w:r>
        <w:rPr>
          <w:sz w:val="32"/>
          <w:szCs w:val="32"/>
        </w:rPr>
        <w:t>R2-21xxxxx</w:t>
      </w:r>
    </w:p>
    <w:p w14:paraId="344C4761" w14:textId="75FABE79" w:rsidR="0093498D" w:rsidRDefault="0093498D" w:rsidP="0093498D">
      <w:pPr>
        <w:pStyle w:val="3GPPHeader"/>
      </w:pPr>
      <w:r>
        <w:t xml:space="preserve">Electronic meeting, </w:t>
      </w:r>
      <w:r w:rsidR="00F67AAC">
        <w:t>12</w:t>
      </w:r>
      <w:r w:rsidR="00F67AAC" w:rsidRPr="00D20338">
        <w:rPr>
          <w:vertAlign w:val="superscript"/>
        </w:rPr>
        <w:t>th</w:t>
      </w:r>
      <w:r w:rsidR="00F67AAC">
        <w:t xml:space="preserve"> April – 20</w:t>
      </w:r>
      <w:r w:rsidR="00F67AAC" w:rsidRPr="00D20338">
        <w:rPr>
          <w:vertAlign w:val="superscript"/>
        </w:rPr>
        <w:t>th</w:t>
      </w:r>
      <w:r w:rsidR="00F67AAC">
        <w:t xml:space="preserve"> </w:t>
      </w:r>
      <w:proofErr w:type="gramStart"/>
      <w:r w:rsidR="00F67AAC">
        <w:t>April</w:t>
      </w:r>
      <w:r>
        <w:t>,</w:t>
      </w:r>
      <w:proofErr w:type="gramEnd"/>
      <w:r>
        <w:t xml:space="preserve"> 2021</w:t>
      </w:r>
    </w:p>
    <w:p w14:paraId="6D5B253C" w14:textId="77777777" w:rsidR="0093498D" w:rsidRDefault="0093498D" w:rsidP="0093498D">
      <w:pPr>
        <w:rPr>
          <w:rFonts w:ascii="Arial" w:hAnsi="Arial" w:cs="Arial"/>
        </w:rPr>
      </w:pPr>
    </w:p>
    <w:p w14:paraId="5CB05632" w14:textId="77777777" w:rsidR="0093498D" w:rsidRDefault="0093498D" w:rsidP="0093498D">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LS on </w:t>
      </w:r>
      <w:proofErr w:type="spellStart"/>
      <w:r>
        <w:rPr>
          <w:rFonts w:ascii="Arial" w:hAnsi="Arial" w:cs="Arial"/>
          <w:bCs/>
        </w:rPr>
        <w:t>T</w:t>
      </w:r>
      <w:r w:rsidRPr="00C8007B">
        <w:rPr>
          <w:rFonts w:ascii="Arial" w:hAnsi="Arial" w:cs="Arial"/>
          <w:bCs/>
          <w:vertAlign w:val="subscript"/>
        </w:rPr>
        <w:t>processing</w:t>
      </w:r>
      <w:proofErr w:type="spellEnd"/>
      <w:r>
        <w:rPr>
          <w:rFonts w:ascii="Arial" w:hAnsi="Arial" w:cs="Arial"/>
          <w:bCs/>
        </w:rPr>
        <w:t xml:space="preserve"> for SCG activation</w:t>
      </w:r>
    </w:p>
    <w:p w14:paraId="73E7AF7A" w14:textId="0F77CE8E" w:rsidR="0093498D" w:rsidRDefault="0093498D" w:rsidP="0093498D">
      <w:pPr>
        <w:spacing w:after="60"/>
        <w:ind w:left="1985" w:hanging="1985"/>
        <w:rPr>
          <w:rFonts w:ascii="Arial" w:hAnsi="Arial" w:cs="Arial"/>
          <w:bCs/>
        </w:rPr>
      </w:pPr>
      <w:r>
        <w:rPr>
          <w:rFonts w:ascii="Arial" w:hAnsi="Arial" w:cs="Arial"/>
          <w:b/>
        </w:rPr>
        <w:t>Release:</w:t>
      </w:r>
      <w:r>
        <w:rPr>
          <w:rFonts w:ascii="Arial" w:hAnsi="Arial" w:cs="Arial"/>
          <w:bCs/>
        </w:rPr>
        <w:tab/>
        <w:t>Rel-1</w:t>
      </w:r>
      <w:r w:rsidR="00EC6861">
        <w:rPr>
          <w:rFonts w:ascii="Arial" w:hAnsi="Arial" w:cs="Arial"/>
          <w:bCs/>
        </w:rPr>
        <w:t>7</w:t>
      </w:r>
    </w:p>
    <w:p w14:paraId="1A43CA11" w14:textId="77777777" w:rsidR="0093498D" w:rsidRDefault="0093498D" w:rsidP="0093498D">
      <w:pPr>
        <w:spacing w:after="60"/>
        <w:ind w:left="1985" w:hanging="1985"/>
        <w:rPr>
          <w:rFonts w:ascii="Arial" w:hAnsi="Arial" w:cs="Arial"/>
          <w:bCs/>
        </w:rPr>
      </w:pPr>
      <w:r>
        <w:rPr>
          <w:rFonts w:ascii="Arial" w:hAnsi="Arial" w:cs="Arial"/>
          <w:b/>
        </w:rPr>
        <w:t>Work Item:</w:t>
      </w:r>
      <w:r>
        <w:rPr>
          <w:rFonts w:ascii="Arial" w:hAnsi="Arial" w:cs="Arial"/>
          <w:bCs/>
        </w:rPr>
        <w:tab/>
      </w:r>
      <w:r w:rsidRPr="00FD40E5">
        <w:rPr>
          <w:rFonts w:ascii="Arial" w:hAnsi="Arial" w:cs="Arial"/>
          <w:bCs/>
        </w:rPr>
        <w:t>LTE_NR_DC_enh2-Core</w:t>
      </w:r>
    </w:p>
    <w:p w14:paraId="35ABB3A3" w14:textId="77777777" w:rsidR="0093498D" w:rsidRDefault="0093498D" w:rsidP="0093498D">
      <w:pPr>
        <w:spacing w:after="60"/>
        <w:ind w:left="1985" w:hanging="1985"/>
        <w:rPr>
          <w:rFonts w:ascii="Arial" w:hAnsi="Arial" w:cs="Arial"/>
          <w:b/>
        </w:rPr>
      </w:pPr>
    </w:p>
    <w:p w14:paraId="1717364E" w14:textId="77777777" w:rsidR="0093498D" w:rsidRDefault="0093498D" w:rsidP="0093498D">
      <w:pPr>
        <w:spacing w:after="60"/>
        <w:ind w:left="1985" w:hanging="1985"/>
        <w:rPr>
          <w:rFonts w:ascii="Arial" w:hAnsi="Arial" w:cs="Arial"/>
          <w:bCs/>
        </w:rPr>
      </w:pPr>
      <w:r>
        <w:rPr>
          <w:rFonts w:ascii="Arial" w:hAnsi="Arial" w:cs="Arial"/>
          <w:b/>
        </w:rPr>
        <w:t>Source:</w:t>
      </w:r>
      <w:r>
        <w:rPr>
          <w:rFonts w:ascii="Arial" w:hAnsi="Arial" w:cs="Arial"/>
          <w:bCs/>
        </w:rPr>
        <w:tab/>
        <w:t>RAN WG2</w:t>
      </w:r>
    </w:p>
    <w:p w14:paraId="708B09C0" w14:textId="77777777" w:rsidR="0093498D" w:rsidRDefault="0093498D" w:rsidP="0093498D">
      <w:pPr>
        <w:spacing w:after="60"/>
        <w:ind w:left="1985" w:hanging="1985"/>
        <w:rPr>
          <w:rFonts w:ascii="Arial" w:hAnsi="Arial" w:cs="Arial"/>
          <w:bCs/>
        </w:rPr>
      </w:pPr>
      <w:r>
        <w:rPr>
          <w:rFonts w:ascii="Arial" w:hAnsi="Arial" w:cs="Arial"/>
          <w:b/>
        </w:rPr>
        <w:t>To:</w:t>
      </w:r>
      <w:r>
        <w:rPr>
          <w:rFonts w:ascii="Arial" w:hAnsi="Arial" w:cs="Arial"/>
          <w:bCs/>
        </w:rPr>
        <w:tab/>
        <w:t>RAN WG4</w:t>
      </w:r>
    </w:p>
    <w:p w14:paraId="21020C87" w14:textId="77777777" w:rsidR="0093498D" w:rsidRDefault="0093498D" w:rsidP="0093498D">
      <w:pPr>
        <w:spacing w:after="60"/>
        <w:ind w:left="1985" w:hanging="1985"/>
        <w:rPr>
          <w:rFonts w:ascii="Arial" w:hAnsi="Arial" w:cs="Arial"/>
          <w:bCs/>
        </w:rPr>
      </w:pPr>
      <w:r>
        <w:rPr>
          <w:rFonts w:ascii="Arial" w:hAnsi="Arial" w:cs="Arial"/>
          <w:b/>
        </w:rPr>
        <w:t>Cc:</w:t>
      </w:r>
      <w:r>
        <w:rPr>
          <w:rFonts w:ascii="Arial" w:hAnsi="Arial" w:cs="Arial"/>
          <w:bCs/>
        </w:rPr>
        <w:tab/>
      </w:r>
    </w:p>
    <w:p w14:paraId="66A76198" w14:textId="77777777" w:rsidR="0093498D" w:rsidRDefault="0093498D" w:rsidP="0093498D">
      <w:pPr>
        <w:spacing w:after="60"/>
        <w:ind w:left="1985" w:hanging="1985"/>
        <w:rPr>
          <w:rFonts w:ascii="Arial" w:hAnsi="Arial" w:cs="Arial"/>
          <w:bCs/>
        </w:rPr>
      </w:pPr>
    </w:p>
    <w:p w14:paraId="3E57FA28" w14:textId="77777777" w:rsidR="0093498D" w:rsidRPr="00C8007B" w:rsidRDefault="0093498D" w:rsidP="0093498D">
      <w:pPr>
        <w:tabs>
          <w:tab w:val="left" w:pos="2268"/>
        </w:tabs>
        <w:spacing w:after="0"/>
        <w:rPr>
          <w:rFonts w:ascii="Arial" w:hAnsi="Arial" w:cs="Arial"/>
          <w:b/>
        </w:rPr>
      </w:pPr>
      <w:r>
        <w:rPr>
          <w:rFonts w:ascii="Arial" w:hAnsi="Arial" w:cs="Arial"/>
          <w:b/>
        </w:rPr>
        <w:t>Contact Person:</w:t>
      </w:r>
      <w:r>
        <w:rPr>
          <w:rFonts w:ascii="Arial" w:hAnsi="Arial" w:cs="Arial"/>
          <w:bCs/>
        </w:rPr>
        <w:tab/>
      </w:r>
    </w:p>
    <w:p w14:paraId="5024A6A0" w14:textId="77777777" w:rsidR="0093498D" w:rsidRPr="00C8007B" w:rsidRDefault="0093498D" w:rsidP="0093498D">
      <w:pPr>
        <w:pStyle w:val="Heading4"/>
        <w:tabs>
          <w:tab w:val="left" w:pos="2268"/>
        </w:tabs>
        <w:spacing w:before="0" w:after="0"/>
        <w:ind w:left="567"/>
        <w:rPr>
          <w:rFonts w:eastAsia="DengXian" w:cs="Arial"/>
          <w:bCs/>
          <w:sz w:val="20"/>
        </w:rPr>
      </w:pPr>
      <w:r>
        <w:rPr>
          <w:rFonts w:eastAsia="DengXian" w:cs="Arial"/>
          <w:b/>
        </w:rPr>
        <w:tab/>
      </w:r>
      <w:r w:rsidRPr="00C8007B">
        <w:rPr>
          <w:rFonts w:eastAsia="DengXian" w:cs="Arial"/>
          <w:b/>
          <w:sz w:val="20"/>
        </w:rPr>
        <w:t>Name:</w:t>
      </w:r>
      <w:r w:rsidRPr="00C8007B">
        <w:rPr>
          <w:rFonts w:eastAsia="DengXian" w:cs="Arial"/>
          <w:bCs/>
          <w:sz w:val="20"/>
        </w:rPr>
        <w:tab/>
        <w:t>Stefan Wager</w:t>
      </w:r>
    </w:p>
    <w:p w14:paraId="291916A7" w14:textId="77777777" w:rsidR="0093498D" w:rsidRPr="00C8007B" w:rsidRDefault="0093498D" w:rsidP="0093498D">
      <w:pPr>
        <w:pStyle w:val="Heading7"/>
        <w:tabs>
          <w:tab w:val="left" w:pos="2268"/>
        </w:tabs>
        <w:spacing w:before="0" w:after="0"/>
        <w:ind w:left="567"/>
        <w:rPr>
          <w:rFonts w:eastAsia="DengXian" w:cs="Arial"/>
        </w:rPr>
      </w:pPr>
      <w:r w:rsidRPr="00C8007B">
        <w:rPr>
          <w:rFonts w:cs="Arial"/>
        </w:rPr>
        <w:tab/>
        <w:t>E-mail Address:</w:t>
      </w:r>
      <w:r w:rsidRPr="00C8007B">
        <w:rPr>
          <w:rFonts w:cs="Arial"/>
        </w:rPr>
        <w:tab/>
        <w:t>stefan.wager@ericsson.com</w:t>
      </w:r>
    </w:p>
    <w:p w14:paraId="4286C5EE" w14:textId="77777777" w:rsidR="0093498D" w:rsidRDefault="0093498D" w:rsidP="0093498D">
      <w:pPr>
        <w:spacing w:after="60"/>
        <w:ind w:left="1985" w:hanging="1985"/>
        <w:rPr>
          <w:rFonts w:ascii="Arial" w:hAnsi="Arial" w:cs="Arial"/>
          <w:b/>
          <w:lang w:eastAsia="en-US"/>
        </w:rPr>
      </w:pPr>
    </w:p>
    <w:p w14:paraId="47641D51" w14:textId="3F144E94" w:rsidR="0093498D" w:rsidRDefault="0093498D" w:rsidP="0093498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8" w:history="1">
        <w:r w:rsidRPr="008164FE">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6C58ECE" w14:textId="77777777" w:rsidR="0093498D" w:rsidRDefault="0093498D" w:rsidP="0093498D">
      <w:pPr>
        <w:spacing w:after="60"/>
        <w:ind w:left="1985" w:hanging="1985"/>
        <w:rPr>
          <w:rFonts w:ascii="Arial" w:hAnsi="Arial" w:cs="Arial"/>
          <w:b/>
        </w:rPr>
      </w:pPr>
    </w:p>
    <w:p w14:paraId="440461A2" w14:textId="77777777" w:rsidR="0093498D" w:rsidRDefault="0093498D" w:rsidP="0093498D">
      <w:pPr>
        <w:spacing w:after="60"/>
        <w:ind w:left="1985" w:hanging="1985"/>
        <w:rPr>
          <w:rFonts w:ascii="Arial" w:hAnsi="Arial" w:cs="Arial"/>
          <w:bCs/>
        </w:rPr>
      </w:pPr>
      <w:r>
        <w:rPr>
          <w:rFonts w:ascii="Arial" w:hAnsi="Arial" w:cs="Arial"/>
          <w:b/>
        </w:rPr>
        <w:t>Attachments:</w:t>
      </w:r>
      <w:r>
        <w:rPr>
          <w:rFonts w:ascii="Arial" w:hAnsi="Arial" w:cs="Arial"/>
          <w:bCs/>
        </w:rPr>
        <w:tab/>
        <w:t xml:space="preserve">- </w:t>
      </w:r>
    </w:p>
    <w:p w14:paraId="772253CC" w14:textId="77777777" w:rsidR="0093498D" w:rsidRDefault="0093498D" w:rsidP="0093498D">
      <w:pPr>
        <w:pBdr>
          <w:bottom w:val="single" w:sz="4" w:space="1" w:color="auto"/>
        </w:pBdr>
        <w:rPr>
          <w:rFonts w:ascii="Arial" w:hAnsi="Arial" w:cs="Arial"/>
        </w:rPr>
      </w:pPr>
    </w:p>
    <w:p w14:paraId="7AF5B20A" w14:textId="77777777" w:rsidR="0093498D" w:rsidRDefault="0093498D" w:rsidP="0093498D">
      <w:pPr>
        <w:rPr>
          <w:rFonts w:ascii="Arial" w:hAnsi="Arial" w:cs="Arial"/>
        </w:rPr>
      </w:pPr>
    </w:p>
    <w:p w14:paraId="3EBC306E" w14:textId="77777777" w:rsidR="0093498D" w:rsidRDefault="0093498D" w:rsidP="002C7158">
      <w:pPr>
        <w:pStyle w:val="ListParagraph"/>
        <w:numPr>
          <w:ilvl w:val="0"/>
          <w:numId w:val="17"/>
        </w:numPr>
        <w:spacing w:after="120" w:line="256" w:lineRule="auto"/>
        <w:ind w:left="270"/>
        <w:contextualSpacing/>
        <w:textAlignment w:val="auto"/>
        <w:rPr>
          <w:rFonts w:ascii="Arial" w:hAnsi="Arial" w:cs="Arial"/>
          <w:b/>
        </w:rPr>
      </w:pPr>
      <w:bookmarkStart w:id="30" w:name="_Hlk41810046"/>
      <w:r>
        <w:rPr>
          <w:rFonts w:ascii="Arial" w:hAnsi="Arial" w:cs="Arial"/>
          <w:b/>
        </w:rPr>
        <w:t>Overall Description:</w:t>
      </w:r>
    </w:p>
    <w:p w14:paraId="549ABD1B" w14:textId="77777777" w:rsidR="0093498D" w:rsidRDefault="0093498D" w:rsidP="0093498D">
      <w:pPr>
        <w:pStyle w:val="ListParagraph"/>
        <w:spacing w:after="120"/>
        <w:ind w:left="270"/>
        <w:jc w:val="both"/>
        <w:rPr>
          <w:rFonts w:ascii="Arial" w:hAnsi="Arial" w:cs="Arial"/>
          <w:lang w:val="fi-FI"/>
        </w:rPr>
      </w:pPr>
      <w:r>
        <w:rPr>
          <w:rFonts w:ascii="Arial" w:hAnsi="Arial" w:cs="Arial"/>
        </w:rPr>
        <w:t xml:space="preserve">RAN2 </w:t>
      </w:r>
      <w:proofErr w:type="spellStart"/>
      <w:r>
        <w:rPr>
          <w:rFonts w:ascii="Arial" w:hAnsi="Arial" w:cs="Arial"/>
          <w:lang w:val="fi-FI"/>
        </w:rPr>
        <w:t>has</w:t>
      </w:r>
      <w:proofErr w:type="spellEnd"/>
      <w:r>
        <w:rPr>
          <w:rFonts w:ascii="Arial" w:hAnsi="Arial" w:cs="Arial"/>
          <w:lang w:val="fi-FI"/>
        </w:rPr>
        <w:t xml:space="preserve"> </w:t>
      </w:r>
      <w:proofErr w:type="spellStart"/>
      <w:r>
        <w:rPr>
          <w:rFonts w:ascii="Arial" w:hAnsi="Arial" w:cs="Arial"/>
          <w:lang w:val="fi-FI"/>
        </w:rPr>
        <w:t>discussed</w:t>
      </w:r>
      <w:proofErr w:type="spellEnd"/>
      <w:r>
        <w:rPr>
          <w:rFonts w:ascii="Arial" w:hAnsi="Arial" w:cs="Arial"/>
          <w:lang w:val="fi-FI"/>
        </w:rPr>
        <w:t xml:space="preserve"> </w:t>
      </w:r>
      <w:proofErr w:type="spellStart"/>
      <w:r>
        <w:rPr>
          <w:rFonts w:ascii="Arial" w:hAnsi="Arial" w:cs="Arial"/>
          <w:lang w:val="fi-FI"/>
        </w:rPr>
        <w:t>the</w:t>
      </w:r>
      <w:proofErr w:type="spellEnd"/>
      <w:r>
        <w:rPr>
          <w:rFonts w:ascii="Arial" w:hAnsi="Arial" w:cs="Arial"/>
          <w:lang w:val="fi-FI"/>
        </w:rPr>
        <w:t xml:space="preserve"> SCG </w:t>
      </w:r>
      <w:proofErr w:type="spellStart"/>
      <w:r>
        <w:rPr>
          <w:rFonts w:ascii="Arial" w:hAnsi="Arial" w:cs="Arial"/>
          <w:lang w:val="fi-FI"/>
        </w:rPr>
        <w:t>activation</w:t>
      </w:r>
      <w:proofErr w:type="spellEnd"/>
      <w:r>
        <w:rPr>
          <w:rFonts w:ascii="Arial" w:hAnsi="Arial" w:cs="Arial"/>
          <w:lang w:val="fi-FI"/>
        </w:rPr>
        <w:t xml:space="preserve"> </w:t>
      </w:r>
      <w:proofErr w:type="spellStart"/>
      <w:r>
        <w:rPr>
          <w:rFonts w:ascii="Arial" w:hAnsi="Arial" w:cs="Arial"/>
          <w:lang w:val="fi-FI"/>
        </w:rPr>
        <w:t>delay</w:t>
      </w:r>
      <w:proofErr w:type="spellEnd"/>
      <w:r>
        <w:rPr>
          <w:rFonts w:ascii="Arial" w:hAnsi="Arial" w:cs="Arial"/>
          <w:lang w:val="fi-FI"/>
        </w:rPr>
        <w:t xml:space="preserve"> and </w:t>
      </w:r>
      <w:proofErr w:type="spellStart"/>
      <w:r>
        <w:rPr>
          <w:rFonts w:ascii="Arial" w:hAnsi="Arial" w:cs="Arial"/>
          <w:lang w:val="fi-FI"/>
        </w:rPr>
        <w:t>would</w:t>
      </w:r>
      <w:proofErr w:type="spellEnd"/>
      <w:r>
        <w:rPr>
          <w:rFonts w:ascii="Arial" w:hAnsi="Arial" w:cs="Arial"/>
          <w:lang w:val="fi-FI"/>
        </w:rPr>
        <w:t xml:space="preserve"> </w:t>
      </w:r>
      <w:proofErr w:type="spellStart"/>
      <w:r>
        <w:rPr>
          <w:rFonts w:ascii="Arial" w:hAnsi="Arial" w:cs="Arial"/>
          <w:lang w:val="fi-FI"/>
        </w:rPr>
        <w:t>like</w:t>
      </w:r>
      <w:proofErr w:type="spellEnd"/>
      <w:r>
        <w:rPr>
          <w:rFonts w:ascii="Arial" w:hAnsi="Arial" w:cs="Arial"/>
          <w:lang w:val="fi-FI"/>
        </w:rPr>
        <w:t xml:space="preserve"> to </w:t>
      </w:r>
      <w:proofErr w:type="spellStart"/>
      <w:r>
        <w:rPr>
          <w:rFonts w:ascii="Arial" w:hAnsi="Arial" w:cs="Arial"/>
          <w:lang w:val="fi-FI"/>
        </w:rPr>
        <w:t>confirm</w:t>
      </w:r>
      <w:proofErr w:type="spellEnd"/>
      <w:r>
        <w:rPr>
          <w:rFonts w:ascii="Arial" w:hAnsi="Arial" w:cs="Arial"/>
          <w:lang w:val="fi-FI"/>
        </w:rPr>
        <w:t xml:space="preserve"> </w:t>
      </w:r>
      <w:proofErr w:type="spellStart"/>
      <w:r>
        <w:rPr>
          <w:rFonts w:ascii="Arial" w:hAnsi="Arial" w:cs="Arial"/>
          <w:lang w:val="fi-FI"/>
        </w:rPr>
        <w:t>the</w:t>
      </w:r>
      <w:proofErr w:type="spellEnd"/>
      <w:r>
        <w:rPr>
          <w:rFonts w:ascii="Arial" w:hAnsi="Arial" w:cs="Arial"/>
          <w:lang w:val="fi-FI"/>
        </w:rPr>
        <w:t xml:space="preserve"> </w:t>
      </w:r>
      <w:proofErr w:type="spellStart"/>
      <w:r>
        <w:rPr>
          <w:rFonts w:ascii="Arial" w:hAnsi="Arial" w:cs="Arial"/>
          <w:lang w:val="fi-FI"/>
        </w:rPr>
        <w:t>following</w:t>
      </w:r>
      <w:proofErr w:type="spellEnd"/>
      <w:r>
        <w:rPr>
          <w:rFonts w:ascii="Arial" w:hAnsi="Arial" w:cs="Arial"/>
          <w:lang w:val="fi-FI"/>
        </w:rPr>
        <w:t xml:space="preserve"> </w:t>
      </w:r>
      <w:proofErr w:type="spellStart"/>
      <w:r>
        <w:rPr>
          <w:rFonts w:ascii="Arial" w:hAnsi="Arial" w:cs="Arial"/>
          <w:lang w:val="fi-FI"/>
        </w:rPr>
        <w:t>understanding</w:t>
      </w:r>
      <w:proofErr w:type="spellEnd"/>
      <w:r>
        <w:rPr>
          <w:rFonts w:ascii="Arial" w:hAnsi="Arial" w:cs="Arial"/>
          <w:lang w:val="fi-FI"/>
        </w:rPr>
        <w:t xml:space="preserve"> </w:t>
      </w:r>
      <w:proofErr w:type="spellStart"/>
      <w:r>
        <w:rPr>
          <w:rFonts w:ascii="Arial" w:hAnsi="Arial" w:cs="Arial"/>
          <w:lang w:val="fi-FI"/>
        </w:rPr>
        <w:t>with</w:t>
      </w:r>
      <w:proofErr w:type="spellEnd"/>
      <w:r>
        <w:rPr>
          <w:rFonts w:ascii="Arial" w:hAnsi="Arial" w:cs="Arial"/>
          <w:lang w:val="fi-FI"/>
        </w:rPr>
        <w:t xml:space="preserve"> RAN4 </w:t>
      </w:r>
      <w:proofErr w:type="spellStart"/>
      <w:r>
        <w:rPr>
          <w:rFonts w:ascii="Arial" w:hAnsi="Arial" w:cs="Arial"/>
          <w:lang w:val="fi-FI"/>
        </w:rPr>
        <w:t>regarding</w:t>
      </w:r>
      <w:proofErr w:type="spellEnd"/>
      <w:r>
        <w:rPr>
          <w:rFonts w:ascii="Arial" w:hAnsi="Arial" w:cs="Arial"/>
          <w:lang w:val="fi-FI"/>
        </w:rPr>
        <w:t xml:space="preserve"> </w:t>
      </w:r>
      <w:proofErr w:type="spellStart"/>
      <w:r>
        <w:rPr>
          <w:rFonts w:ascii="Arial" w:hAnsi="Arial" w:cs="Arial"/>
          <w:lang w:val="fi-FI"/>
        </w:rPr>
        <w:t>the</w:t>
      </w:r>
      <w:proofErr w:type="spellEnd"/>
      <w:r>
        <w:rPr>
          <w:rFonts w:ascii="Arial" w:hAnsi="Arial" w:cs="Arial"/>
          <w:lang w:val="fi-FI"/>
        </w:rPr>
        <w:t xml:space="preserve"> </w:t>
      </w:r>
      <w:proofErr w:type="spellStart"/>
      <w:r>
        <w:rPr>
          <w:rFonts w:ascii="Arial" w:hAnsi="Arial" w:cs="Arial"/>
          <w:lang w:val="fi-FI"/>
        </w:rPr>
        <w:t>physical</w:t>
      </w:r>
      <w:proofErr w:type="spellEnd"/>
      <w:r>
        <w:rPr>
          <w:rFonts w:ascii="Arial" w:hAnsi="Arial" w:cs="Arial"/>
          <w:lang w:val="fi-FI"/>
        </w:rPr>
        <w:t xml:space="preserve"> </w:t>
      </w:r>
      <w:proofErr w:type="spellStart"/>
      <w:r>
        <w:rPr>
          <w:rFonts w:ascii="Arial" w:hAnsi="Arial" w:cs="Arial"/>
          <w:lang w:val="fi-FI"/>
        </w:rPr>
        <w:t>layer</w:t>
      </w:r>
      <w:proofErr w:type="spellEnd"/>
      <w:r>
        <w:rPr>
          <w:rFonts w:ascii="Arial" w:hAnsi="Arial" w:cs="Arial"/>
          <w:lang w:val="fi-FI"/>
        </w:rPr>
        <w:t xml:space="preserve"> </w:t>
      </w:r>
      <w:proofErr w:type="spellStart"/>
      <w:r>
        <w:rPr>
          <w:rFonts w:ascii="Arial" w:hAnsi="Arial" w:cs="Arial"/>
          <w:lang w:val="fi-FI"/>
        </w:rPr>
        <w:t>processing</w:t>
      </w:r>
      <w:proofErr w:type="spellEnd"/>
      <w:r>
        <w:rPr>
          <w:rFonts w:ascii="Arial" w:hAnsi="Arial" w:cs="Arial"/>
          <w:lang w:val="fi-FI"/>
        </w:rPr>
        <w:t xml:space="preserve"> </w:t>
      </w:r>
      <w:proofErr w:type="spellStart"/>
      <w:r>
        <w:rPr>
          <w:rFonts w:ascii="Arial" w:hAnsi="Arial" w:cs="Arial"/>
          <w:lang w:val="fi-FI"/>
        </w:rPr>
        <w:t>T</w:t>
      </w:r>
      <w:r w:rsidRPr="00DB768D">
        <w:rPr>
          <w:rFonts w:ascii="Arial" w:hAnsi="Arial" w:cs="Arial"/>
          <w:vertAlign w:val="subscript"/>
          <w:lang w:val="fi-FI"/>
        </w:rPr>
        <w:t>processing</w:t>
      </w:r>
      <w:proofErr w:type="spellEnd"/>
      <w:r>
        <w:rPr>
          <w:rFonts w:ascii="Arial" w:hAnsi="Arial" w:cs="Arial"/>
          <w:lang w:val="fi-FI"/>
        </w:rPr>
        <w:t xml:space="preserve">: </w:t>
      </w:r>
    </w:p>
    <w:p w14:paraId="4F55AA25" w14:textId="77777777" w:rsidR="0093498D" w:rsidRPr="00DB768D" w:rsidRDefault="0093498D" w:rsidP="002C7158">
      <w:pPr>
        <w:pStyle w:val="ListParagraph"/>
        <w:numPr>
          <w:ilvl w:val="0"/>
          <w:numId w:val="18"/>
        </w:numPr>
        <w:ind w:hanging="357"/>
        <w:jc w:val="both"/>
        <w:rPr>
          <w:rFonts w:ascii="Arial" w:hAnsi="Arial" w:cs="Arial"/>
        </w:rPr>
      </w:pPr>
      <w:proofErr w:type="spellStart"/>
      <w:r w:rsidRPr="00DB768D">
        <w:rPr>
          <w:rFonts w:ascii="Arial" w:hAnsi="Arial" w:cs="Arial"/>
          <w:lang w:val="fi-FI"/>
        </w:rPr>
        <w:t>Tprocessing</w:t>
      </w:r>
      <w:proofErr w:type="spellEnd"/>
      <w:r w:rsidRPr="00DB768D">
        <w:rPr>
          <w:rFonts w:ascii="Arial" w:hAnsi="Arial" w:cs="Arial"/>
          <w:lang w:val="fi-FI"/>
        </w:rPr>
        <w:t xml:space="preserve"> </w:t>
      </w:r>
      <w:r>
        <w:rPr>
          <w:rFonts w:ascii="Arial" w:hAnsi="Arial" w:cs="Arial"/>
          <w:lang w:val="fi-FI"/>
        </w:rPr>
        <w:t xml:space="preserve">for SCG addition </w:t>
      </w:r>
      <w:proofErr w:type="spellStart"/>
      <w:r>
        <w:rPr>
          <w:rFonts w:ascii="Arial" w:hAnsi="Arial" w:cs="Arial"/>
          <w:lang w:val="fi-FI"/>
        </w:rPr>
        <w:t>currently</w:t>
      </w:r>
      <w:proofErr w:type="spellEnd"/>
      <w:r>
        <w:rPr>
          <w:rFonts w:ascii="Arial" w:hAnsi="Arial" w:cs="Arial"/>
          <w:lang w:val="fi-FI"/>
        </w:rPr>
        <w:t xml:space="preserve"> </w:t>
      </w:r>
      <w:proofErr w:type="spellStart"/>
      <w:r w:rsidRPr="00DB768D">
        <w:rPr>
          <w:rFonts w:ascii="Arial" w:hAnsi="Arial" w:cs="Arial"/>
          <w:lang w:val="fi-FI"/>
        </w:rPr>
        <w:t>consists</w:t>
      </w:r>
      <w:proofErr w:type="spellEnd"/>
      <w:r w:rsidRPr="00DB768D">
        <w:rPr>
          <w:rFonts w:ascii="Arial" w:hAnsi="Arial" w:cs="Arial"/>
          <w:lang w:val="fi-FI"/>
        </w:rPr>
        <w:t xml:space="preserve"> of </w:t>
      </w:r>
    </w:p>
    <w:p w14:paraId="246D3884" w14:textId="77777777" w:rsidR="0093498D" w:rsidRPr="00DB768D" w:rsidRDefault="0093498D" w:rsidP="002C7158">
      <w:pPr>
        <w:pStyle w:val="ListParagraph"/>
        <w:numPr>
          <w:ilvl w:val="1"/>
          <w:numId w:val="18"/>
        </w:numPr>
        <w:ind w:hanging="357"/>
        <w:jc w:val="both"/>
        <w:rPr>
          <w:rFonts w:ascii="Arial" w:hAnsi="Arial" w:cs="Arial"/>
        </w:rPr>
      </w:pPr>
      <w:r w:rsidRPr="00DB768D">
        <w:rPr>
          <w:rFonts w:ascii="Arial" w:hAnsi="Arial" w:cs="Arial"/>
          <w:lang w:val="fi-FI"/>
        </w:rPr>
        <w:t xml:space="preserve">20ms for </w:t>
      </w:r>
      <w:proofErr w:type="spellStart"/>
      <w:r w:rsidRPr="00DB768D">
        <w:rPr>
          <w:rFonts w:ascii="Arial" w:hAnsi="Arial" w:cs="Arial"/>
          <w:lang w:val="fi-FI"/>
        </w:rPr>
        <w:t>loading</w:t>
      </w:r>
      <w:proofErr w:type="spellEnd"/>
      <w:r w:rsidRPr="00DB768D">
        <w:rPr>
          <w:rFonts w:ascii="Arial" w:hAnsi="Arial" w:cs="Arial"/>
          <w:lang w:val="fi-FI"/>
        </w:rPr>
        <w:t xml:space="preserve"> software and </w:t>
      </w:r>
    </w:p>
    <w:p w14:paraId="0D1DE916" w14:textId="77777777" w:rsidR="0093498D" w:rsidRPr="00DB768D" w:rsidRDefault="0093498D" w:rsidP="002C7158">
      <w:pPr>
        <w:pStyle w:val="ListParagraph"/>
        <w:numPr>
          <w:ilvl w:val="1"/>
          <w:numId w:val="18"/>
        </w:numPr>
        <w:spacing w:after="120"/>
        <w:jc w:val="both"/>
        <w:rPr>
          <w:rFonts w:ascii="Arial" w:hAnsi="Arial" w:cs="Arial"/>
        </w:rPr>
      </w:pPr>
      <w:r w:rsidRPr="00DB768D">
        <w:rPr>
          <w:rFonts w:ascii="Arial" w:hAnsi="Arial" w:cs="Arial"/>
          <w:lang w:val="fi-FI"/>
        </w:rPr>
        <w:t xml:space="preserve">20ms for </w:t>
      </w:r>
      <w:proofErr w:type="spellStart"/>
      <w:r w:rsidRPr="00DB768D">
        <w:rPr>
          <w:rFonts w:ascii="Arial" w:hAnsi="Arial" w:cs="Arial"/>
          <w:lang w:val="fi-FI"/>
        </w:rPr>
        <w:t>initializing</w:t>
      </w:r>
      <w:proofErr w:type="spellEnd"/>
      <w:r w:rsidRPr="00DB768D">
        <w:rPr>
          <w:rFonts w:ascii="Arial" w:hAnsi="Arial" w:cs="Arial"/>
          <w:lang w:val="fi-FI"/>
        </w:rPr>
        <w:t xml:space="preserve"> data </w:t>
      </w:r>
      <w:proofErr w:type="spellStart"/>
      <w:r w:rsidRPr="00DB768D">
        <w:rPr>
          <w:rFonts w:ascii="Arial" w:hAnsi="Arial" w:cs="Arial"/>
          <w:lang w:val="fi-FI"/>
        </w:rPr>
        <w:t>structures</w:t>
      </w:r>
      <w:proofErr w:type="spellEnd"/>
      <w:r w:rsidRPr="00DB768D">
        <w:rPr>
          <w:rFonts w:ascii="Arial" w:hAnsi="Arial" w:cs="Arial"/>
          <w:lang w:val="fi-FI"/>
        </w:rPr>
        <w:t xml:space="preserve"> and </w:t>
      </w:r>
      <w:proofErr w:type="spellStart"/>
      <w:r w:rsidRPr="00DB768D">
        <w:rPr>
          <w:rFonts w:ascii="Arial" w:hAnsi="Arial" w:cs="Arial"/>
          <w:lang w:val="fi-FI"/>
        </w:rPr>
        <w:t>buffers</w:t>
      </w:r>
      <w:proofErr w:type="spellEnd"/>
      <w:r w:rsidRPr="00DB768D">
        <w:rPr>
          <w:rFonts w:ascii="Arial" w:hAnsi="Arial" w:cs="Arial"/>
          <w:lang w:val="fi-FI"/>
        </w:rPr>
        <w:t xml:space="preserve">. </w:t>
      </w:r>
    </w:p>
    <w:p w14:paraId="4F83AF42" w14:textId="77777777" w:rsidR="0093498D" w:rsidRPr="00DB768D" w:rsidRDefault="0093498D" w:rsidP="002C7158">
      <w:pPr>
        <w:pStyle w:val="ListParagraph"/>
        <w:numPr>
          <w:ilvl w:val="0"/>
          <w:numId w:val="18"/>
        </w:numPr>
        <w:spacing w:after="120"/>
        <w:jc w:val="both"/>
        <w:rPr>
          <w:rFonts w:ascii="Arial" w:hAnsi="Arial" w:cs="Arial"/>
        </w:rPr>
      </w:pPr>
      <w:r>
        <w:rPr>
          <w:rFonts w:ascii="Arial" w:hAnsi="Arial" w:cs="Arial"/>
          <w:lang w:val="fi-FI"/>
        </w:rPr>
        <w:t xml:space="preserve">For SCG </w:t>
      </w:r>
      <w:proofErr w:type="spellStart"/>
      <w:r>
        <w:rPr>
          <w:rFonts w:ascii="Arial" w:hAnsi="Arial" w:cs="Arial"/>
          <w:lang w:val="fi-FI"/>
        </w:rPr>
        <w:t>activation</w:t>
      </w:r>
      <w:proofErr w:type="spellEnd"/>
      <w:r>
        <w:rPr>
          <w:rFonts w:ascii="Arial" w:hAnsi="Arial" w:cs="Arial"/>
          <w:lang w:val="fi-FI"/>
        </w:rPr>
        <w:t xml:space="preserve">, </w:t>
      </w:r>
    </w:p>
    <w:p w14:paraId="09E74EA5" w14:textId="77777777" w:rsidR="0093498D" w:rsidRPr="00DB768D" w:rsidRDefault="0093498D" w:rsidP="002C7158">
      <w:pPr>
        <w:pStyle w:val="ListParagraph"/>
        <w:numPr>
          <w:ilvl w:val="1"/>
          <w:numId w:val="18"/>
        </w:numPr>
        <w:spacing w:after="120"/>
        <w:jc w:val="both"/>
        <w:rPr>
          <w:rFonts w:ascii="Arial" w:hAnsi="Arial" w:cs="Arial"/>
        </w:rPr>
      </w:pPr>
      <w:r w:rsidRPr="00DB768D">
        <w:rPr>
          <w:rFonts w:ascii="Arial" w:hAnsi="Arial" w:cs="Arial"/>
          <w:lang w:val="fi-FI"/>
        </w:rPr>
        <w:lastRenderedPageBreak/>
        <w:t xml:space="preserve">For </w:t>
      </w:r>
      <w:proofErr w:type="spellStart"/>
      <w:r w:rsidRPr="00DB768D">
        <w:rPr>
          <w:rFonts w:ascii="Arial" w:hAnsi="Arial" w:cs="Arial"/>
          <w:lang w:val="fi-FI"/>
        </w:rPr>
        <w:t>the</w:t>
      </w:r>
      <w:proofErr w:type="spellEnd"/>
      <w:r w:rsidRPr="00DB768D">
        <w:rPr>
          <w:rFonts w:ascii="Arial" w:hAnsi="Arial" w:cs="Arial"/>
          <w:lang w:val="fi-FI"/>
        </w:rPr>
        <w:t xml:space="preserve"> software </w:t>
      </w:r>
      <w:proofErr w:type="spellStart"/>
      <w:r w:rsidRPr="00DB768D">
        <w:rPr>
          <w:rFonts w:ascii="Arial" w:hAnsi="Arial" w:cs="Arial"/>
          <w:lang w:val="fi-FI"/>
        </w:rPr>
        <w:t>loading</w:t>
      </w:r>
      <w:proofErr w:type="spellEnd"/>
      <w:r w:rsidRPr="00DB768D">
        <w:rPr>
          <w:rFonts w:ascii="Arial" w:hAnsi="Arial" w:cs="Arial"/>
          <w:lang w:val="fi-FI"/>
        </w:rPr>
        <w:t xml:space="preserve"> it </w:t>
      </w:r>
      <w:proofErr w:type="spellStart"/>
      <w:r w:rsidRPr="00DB768D">
        <w:rPr>
          <w:rFonts w:ascii="Arial" w:hAnsi="Arial" w:cs="Arial"/>
          <w:lang w:val="fi-FI"/>
        </w:rPr>
        <w:t>should</w:t>
      </w:r>
      <w:proofErr w:type="spellEnd"/>
      <w:r w:rsidRPr="00DB768D">
        <w:rPr>
          <w:rFonts w:ascii="Arial" w:hAnsi="Arial" w:cs="Arial"/>
          <w:lang w:val="fi-FI"/>
        </w:rPr>
        <w:t xml:space="preserve"> </w:t>
      </w:r>
      <w:proofErr w:type="spellStart"/>
      <w:r w:rsidRPr="00DB768D">
        <w:rPr>
          <w:rFonts w:ascii="Arial" w:hAnsi="Arial" w:cs="Arial"/>
          <w:lang w:val="fi-FI"/>
        </w:rPr>
        <w:t>be</w:t>
      </w:r>
      <w:proofErr w:type="spellEnd"/>
      <w:r w:rsidRPr="00DB768D">
        <w:rPr>
          <w:rFonts w:ascii="Arial" w:hAnsi="Arial" w:cs="Arial"/>
          <w:lang w:val="fi-FI"/>
        </w:rPr>
        <w:t xml:space="preserve"> </w:t>
      </w:r>
      <w:proofErr w:type="spellStart"/>
      <w:r w:rsidRPr="00DB768D">
        <w:rPr>
          <w:rFonts w:ascii="Arial" w:hAnsi="Arial" w:cs="Arial"/>
          <w:lang w:val="fi-FI"/>
        </w:rPr>
        <w:t>realistic</w:t>
      </w:r>
      <w:proofErr w:type="spellEnd"/>
      <w:r w:rsidRPr="00DB768D">
        <w:rPr>
          <w:rFonts w:ascii="Arial" w:hAnsi="Arial" w:cs="Arial"/>
          <w:lang w:val="fi-FI"/>
        </w:rPr>
        <w:t xml:space="preserve"> to </w:t>
      </w:r>
      <w:proofErr w:type="spellStart"/>
      <w:r w:rsidRPr="00DB768D">
        <w:rPr>
          <w:rFonts w:ascii="Arial" w:hAnsi="Arial" w:cs="Arial"/>
          <w:lang w:val="fi-FI"/>
        </w:rPr>
        <w:t>assume</w:t>
      </w:r>
      <w:proofErr w:type="spellEnd"/>
      <w:r w:rsidRPr="00DB768D">
        <w:rPr>
          <w:rFonts w:ascii="Arial" w:hAnsi="Arial" w:cs="Arial"/>
          <w:lang w:val="fi-FI"/>
        </w:rPr>
        <w:t xml:space="preserve"> </w:t>
      </w:r>
      <w:proofErr w:type="spellStart"/>
      <w:r w:rsidRPr="00DB768D">
        <w:rPr>
          <w:rFonts w:ascii="Arial" w:hAnsi="Arial" w:cs="Arial"/>
          <w:lang w:val="fi-FI"/>
        </w:rPr>
        <w:t>that</w:t>
      </w:r>
      <w:proofErr w:type="spellEnd"/>
      <w:r w:rsidRPr="00DB768D">
        <w:rPr>
          <w:rFonts w:ascii="Arial" w:hAnsi="Arial" w:cs="Arial"/>
          <w:lang w:val="fi-FI"/>
        </w:rPr>
        <w:t xml:space="preserve"> it </w:t>
      </w:r>
      <w:proofErr w:type="spellStart"/>
      <w:r w:rsidRPr="00DB768D">
        <w:rPr>
          <w:rFonts w:ascii="Arial" w:hAnsi="Arial" w:cs="Arial"/>
          <w:lang w:val="fi-FI"/>
        </w:rPr>
        <w:t>can</w:t>
      </w:r>
      <w:proofErr w:type="spellEnd"/>
      <w:r w:rsidRPr="00DB768D">
        <w:rPr>
          <w:rFonts w:ascii="Arial" w:hAnsi="Arial" w:cs="Arial"/>
          <w:lang w:val="fi-FI"/>
        </w:rPr>
        <w:t xml:space="preserve"> </w:t>
      </w:r>
      <w:proofErr w:type="spellStart"/>
      <w:r w:rsidRPr="00DB768D">
        <w:rPr>
          <w:rFonts w:ascii="Arial" w:hAnsi="Arial" w:cs="Arial"/>
          <w:lang w:val="fi-FI"/>
        </w:rPr>
        <w:t>be</w:t>
      </w:r>
      <w:proofErr w:type="spellEnd"/>
      <w:r w:rsidRPr="00DB768D">
        <w:rPr>
          <w:rFonts w:ascii="Arial" w:hAnsi="Arial" w:cs="Arial"/>
          <w:lang w:val="fi-FI"/>
        </w:rPr>
        <w:t xml:space="preserve"> </w:t>
      </w:r>
      <w:proofErr w:type="spellStart"/>
      <w:r w:rsidRPr="00DB768D">
        <w:rPr>
          <w:rFonts w:ascii="Arial" w:hAnsi="Arial" w:cs="Arial"/>
          <w:lang w:val="fi-FI"/>
        </w:rPr>
        <w:t>performed</w:t>
      </w:r>
      <w:proofErr w:type="spellEnd"/>
      <w:r w:rsidRPr="00DB768D">
        <w:rPr>
          <w:rFonts w:ascii="Arial" w:hAnsi="Arial" w:cs="Arial"/>
          <w:lang w:val="fi-FI"/>
        </w:rPr>
        <w:t xml:space="preserve"> </w:t>
      </w:r>
      <w:proofErr w:type="spellStart"/>
      <w:r w:rsidRPr="00DB768D">
        <w:rPr>
          <w:rFonts w:ascii="Arial" w:hAnsi="Arial" w:cs="Arial"/>
          <w:lang w:val="fi-FI"/>
        </w:rPr>
        <w:t>during</w:t>
      </w:r>
      <w:proofErr w:type="spellEnd"/>
      <w:r w:rsidRPr="00DB768D">
        <w:rPr>
          <w:rFonts w:ascii="Arial" w:hAnsi="Arial" w:cs="Arial"/>
          <w:lang w:val="fi-FI"/>
        </w:rPr>
        <w:t xml:space="preserve"> SCG addition, and </w:t>
      </w:r>
      <w:proofErr w:type="spellStart"/>
      <w:r w:rsidRPr="00DB768D">
        <w:rPr>
          <w:rFonts w:ascii="Arial" w:hAnsi="Arial" w:cs="Arial"/>
          <w:lang w:val="fi-FI"/>
        </w:rPr>
        <w:t>that</w:t>
      </w:r>
      <w:proofErr w:type="spellEnd"/>
      <w:r w:rsidRPr="00DB768D">
        <w:rPr>
          <w:rFonts w:ascii="Arial" w:hAnsi="Arial" w:cs="Arial"/>
          <w:lang w:val="fi-FI"/>
        </w:rPr>
        <w:t xml:space="preserve"> </w:t>
      </w:r>
      <w:proofErr w:type="spellStart"/>
      <w:r w:rsidRPr="00DB768D">
        <w:rPr>
          <w:rFonts w:ascii="Arial" w:hAnsi="Arial" w:cs="Arial"/>
          <w:lang w:val="fi-FI"/>
        </w:rPr>
        <w:t>the</w:t>
      </w:r>
      <w:proofErr w:type="spellEnd"/>
      <w:r w:rsidRPr="00DB768D">
        <w:rPr>
          <w:rFonts w:ascii="Arial" w:hAnsi="Arial" w:cs="Arial"/>
          <w:lang w:val="fi-FI"/>
        </w:rPr>
        <w:t xml:space="preserve"> UE </w:t>
      </w:r>
      <w:proofErr w:type="spellStart"/>
      <w:r w:rsidRPr="00DB768D">
        <w:rPr>
          <w:rFonts w:ascii="Arial" w:hAnsi="Arial" w:cs="Arial"/>
          <w:lang w:val="fi-FI"/>
        </w:rPr>
        <w:t>can</w:t>
      </w:r>
      <w:proofErr w:type="spellEnd"/>
      <w:r w:rsidRPr="00DB768D">
        <w:rPr>
          <w:rFonts w:ascii="Arial" w:hAnsi="Arial" w:cs="Arial"/>
          <w:lang w:val="fi-FI"/>
        </w:rPr>
        <w:t xml:space="preserve"> </w:t>
      </w:r>
      <w:proofErr w:type="spellStart"/>
      <w:r w:rsidRPr="00DB768D">
        <w:rPr>
          <w:rFonts w:ascii="Arial" w:hAnsi="Arial" w:cs="Arial"/>
          <w:lang w:val="fi-FI"/>
        </w:rPr>
        <w:t>keep</w:t>
      </w:r>
      <w:proofErr w:type="spellEnd"/>
      <w:r w:rsidRPr="00DB768D">
        <w:rPr>
          <w:rFonts w:ascii="Arial" w:hAnsi="Arial" w:cs="Arial"/>
          <w:lang w:val="fi-FI"/>
        </w:rPr>
        <w:t xml:space="preserve"> </w:t>
      </w:r>
      <w:proofErr w:type="spellStart"/>
      <w:r w:rsidRPr="00DB768D">
        <w:rPr>
          <w:rFonts w:ascii="Arial" w:hAnsi="Arial" w:cs="Arial"/>
          <w:lang w:val="fi-FI"/>
        </w:rPr>
        <w:t>the</w:t>
      </w:r>
      <w:proofErr w:type="spellEnd"/>
      <w:r w:rsidRPr="00DB768D">
        <w:rPr>
          <w:rFonts w:ascii="Arial" w:hAnsi="Arial" w:cs="Arial"/>
          <w:lang w:val="fi-FI"/>
        </w:rPr>
        <w:t xml:space="preserve"> software </w:t>
      </w:r>
      <w:proofErr w:type="spellStart"/>
      <w:r w:rsidRPr="00DB768D">
        <w:rPr>
          <w:rFonts w:ascii="Arial" w:hAnsi="Arial" w:cs="Arial"/>
          <w:lang w:val="fi-FI"/>
        </w:rPr>
        <w:t>loaded</w:t>
      </w:r>
      <w:proofErr w:type="spellEnd"/>
      <w:r w:rsidRPr="00DB768D">
        <w:rPr>
          <w:rFonts w:ascii="Arial" w:hAnsi="Arial" w:cs="Arial"/>
          <w:lang w:val="fi-FI"/>
        </w:rPr>
        <w:t xml:space="preserve"> for </w:t>
      </w:r>
      <w:proofErr w:type="spellStart"/>
      <w:r w:rsidRPr="00DB768D">
        <w:rPr>
          <w:rFonts w:ascii="Arial" w:hAnsi="Arial" w:cs="Arial"/>
          <w:lang w:val="fi-FI"/>
        </w:rPr>
        <w:t>the</w:t>
      </w:r>
      <w:proofErr w:type="spellEnd"/>
      <w:r w:rsidRPr="00DB768D">
        <w:rPr>
          <w:rFonts w:ascii="Arial" w:hAnsi="Arial" w:cs="Arial"/>
          <w:lang w:val="fi-FI"/>
        </w:rPr>
        <w:t xml:space="preserve"> </w:t>
      </w:r>
      <w:proofErr w:type="spellStart"/>
      <w:r w:rsidRPr="00DB768D">
        <w:rPr>
          <w:rFonts w:ascii="Arial" w:hAnsi="Arial" w:cs="Arial"/>
          <w:lang w:val="fi-FI"/>
        </w:rPr>
        <w:t>deactivated</w:t>
      </w:r>
      <w:proofErr w:type="spellEnd"/>
      <w:r w:rsidRPr="00DB768D">
        <w:rPr>
          <w:rFonts w:ascii="Arial" w:hAnsi="Arial" w:cs="Arial"/>
          <w:lang w:val="fi-FI"/>
        </w:rPr>
        <w:t xml:space="preserve"> SCG. </w:t>
      </w:r>
      <w:proofErr w:type="spellStart"/>
      <w:r w:rsidRPr="00DB768D">
        <w:rPr>
          <w:rFonts w:ascii="Arial" w:hAnsi="Arial" w:cs="Arial"/>
          <w:lang w:val="fi-FI"/>
        </w:rPr>
        <w:t>There</w:t>
      </w:r>
      <w:proofErr w:type="spellEnd"/>
      <w:r w:rsidRPr="00DB768D">
        <w:rPr>
          <w:rFonts w:ascii="Arial" w:hAnsi="Arial" w:cs="Arial"/>
          <w:lang w:val="fi-FI"/>
        </w:rPr>
        <w:t xml:space="preserve"> </w:t>
      </w:r>
      <w:proofErr w:type="spellStart"/>
      <w:r w:rsidRPr="00DB768D">
        <w:rPr>
          <w:rFonts w:ascii="Arial" w:hAnsi="Arial" w:cs="Arial"/>
          <w:lang w:val="fi-FI"/>
        </w:rPr>
        <w:t>would</w:t>
      </w:r>
      <w:proofErr w:type="spellEnd"/>
      <w:r w:rsidRPr="00DB768D">
        <w:rPr>
          <w:rFonts w:ascii="Arial" w:hAnsi="Arial" w:cs="Arial"/>
          <w:lang w:val="fi-FI"/>
        </w:rPr>
        <w:t xml:space="preserve"> </w:t>
      </w:r>
      <w:proofErr w:type="spellStart"/>
      <w:r w:rsidRPr="00DB768D">
        <w:rPr>
          <w:rFonts w:ascii="Arial" w:hAnsi="Arial" w:cs="Arial"/>
          <w:lang w:val="fi-FI"/>
        </w:rPr>
        <w:t>then</w:t>
      </w:r>
      <w:proofErr w:type="spellEnd"/>
      <w:r w:rsidRPr="00DB768D">
        <w:rPr>
          <w:rFonts w:ascii="Arial" w:hAnsi="Arial" w:cs="Arial"/>
          <w:lang w:val="fi-FI"/>
        </w:rPr>
        <w:t xml:space="preserve"> </w:t>
      </w:r>
      <w:proofErr w:type="spellStart"/>
      <w:r w:rsidRPr="00DB768D">
        <w:rPr>
          <w:rFonts w:ascii="Arial" w:hAnsi="Arial" w:cs="Arial"/>
          <w:lang w:val="fi-FI"/>
        </w:rPr>
        <w:t>be</w:t>
      </w:r>
      <w:proofErr w:type="spellEnd"/>
      <w:r w:rsidRPr="00DB768D">
        <w:rPr>
          <w:rFonts w:ascii="Arial" w:hAnsi="Arial" w:cs="Arial"/>
          <w:lang w:val="fi-FI"/>
        </w:rPr>
        <w:t xml:space="preserve"> no </w:t>
      </w:r>
      <w:proofErr w:type="spellStart"/>
      <w:r w:rsidRPr="00DB768D">
        <w:rPr>
          <w:rFonts w:ascii="Arial" w:hAnsi="Arial" w:cs="Arial"/>
          <w:lang w:val="fi-FI"/>
        </w:rPr>
        <w:t>need</w:t>
      </w:r>
      <w:proofErr w:type="spellEnd"/>
      <w:r w:rsidRPr="00DB768D">
        <w:rPr>
          <w:rFonts w:ascii="Arial" w:hAnsi="Arial" w:cs="Arial"/>
          <w:lang w:val="fi-FI"/>
        </w:rPr>
        <w:t xml:space="preserve"> to </w:t>
      </w:r>
      <w:proofErr w:type="spellStart"/>
      <w:r w:rsidRPr="00DB768D">
        <w:rPr>
          <w:rFonts w:ascii="Arial" w:hAnsi="Arial" w:cs="Arial"/>
          <w:lang w:val="fi-FI"/>
        </w:rPr>
        <w:t>reload</w:t>
      </w:r>
      <w:proofErr w:type="spellEnd"/>
      <w:r w:rsidRPr="00DB768D">
        <w:rPr>
          <w:rFonts w:ascii="Arial" w:hAnsi="Arial" w:cs="Arial"/>
          <w:lang w:val="fi-FI"/>
        </w:rPr>
        <w:t xml:space="preserve"> </w:t>
      </w:r>
      <w:proofErr w:type="spellStart"/>
      <w:r w:rsidRPr="00DB768D">
        <w:rPr>
          <w:rFonts w:ascii="Arial" w:hAnsi="Arial" w:cs="Arial"/>
          <w:lang w:val="fi-FI"/>
        </w:rPr>
        <w:t>the</w:t>
      </w:r>
      <w:proofErr w:type="spellEnd"/>
      <w:r w:rsidRPr="00DB768D">
        <w:rPr>
          <w:rFonts w:ascii="Arial" w:hAnsi="Arial" w:cs="Arial"/>
          <w:lang w:val="fi-FI"/>
        </w:rPr>
        <w:t xml:space="preserve"> software </w:t>
      </w:r>
      <w:proofErr w:type="spellStart"/>
      <w:r w:rsidRPr="00DB768D">
        <w:rPr>
          <w:rFonts w:ascii="Arial" w:hAnsi="Arial" w:cs="Arial"/>
          <w:lang w:val="fi-FI"/>
        </w:rPr>
        <w:t>during</w:t>
      </w:r>
      <w:proofErr w:type="spellEnd"/>
      <w:r w:rsidRPr="00DB768D">
        <w:rPr>
          <w:rFonts w:ascii="Arial" w:hAnsi="Arial" w:cs="Arial"/>
          <w:lang w:val="fi-FI"/>
        </w:rPr>
        <w:t xml:space="preserve"> SCG </w:t>
      </w:r>
      <w:proofErr w:type="spellStart"/>
      <w:r w:rsidRPr="00DB768D">
        <w:rPr>
          <w:rFonts w:ascii="Arial" w:hAnsi="Arial" w:cs="Arial"/>
          <w:lang w:val="fi-FI"/>
        </w:rPr>
        <w:t>activation</w:t>
      </w:r>
      <w:proofErr w:type="spellEnd"/>
      <w:r>
        <w:rPr>
          <w:rFonts w:ascii="Arial" w:hAnsi="Arial" w:cs="Arial"/>
          <w:lang w:val="fi-FI"/>
        </w:rPr>
        <w:t xml:space="preserve">, </w:t>
      </w:r>
      <w:proofErr w:type="spellStart"/>
      <w:r>
        <w:rPr>
          <w:rFonts w:ascii="Arial" w:hAnsi="Arial" w:cs="Arial"/>
          <w:lang w:val="fi-FI"/>
        </w:rPr>
        <w:t>assuming</w:t>
      </w:r>
      <w:proofErr w:type="spellEnd"/>
      <w:r>
        <w:rPr>
          <w:rFonts w:ascii="Arial" w:hAnsi="Arial" w:cs="Arial"/>
          <w:lang w:val="fi-FI"/>
        </w:rPr>
        <w:t xml:space="preserve"> SCG </w:t>
      </w:r>
      <w:proofErr w:type="spellStart"/>
      <w:r>
        <w:rPr>
          <w:rFonts w:ascii="Arial" w:hAnsi="Arial" w:cs="Arial"/>
          <w:lang w:val="fi-FI"/>
        </w:rPr>
        <w:t>stays</w:t>
      </w:r>
      <w:proofErr w:type="spellEnd"/>
      <w:r>
        <w:rPr>
          <w:rFonts w:ascii="Arial" w:hAnsi="Arial" w:cs="Arial"/>
          <w:lang w:val="fi-FI"/>
        </w:rPr>
        <w:t xml:space="preserve"> in </w:t>
      </w:r>
      <w:proofErr w:type="spellStart"/>
      <w:r>
        <w:rPr>
          <w:rFonts w:ascii="Arial" w:hAnsi="Arial" w:cs="Arial"/>
          <w:lang w:val="fi-FI"/>
        </w:rPr>
        <w:t>the</w:t>
      </w:r>
      <w:proofErr w:type="spellEnd"/>
      <w:r>
        <w:rPr>
          <w:rFonts w:ascii="Arial" w:hAnsi="Arial" w:cs="Arial"/>
          <w:lang w:val="fi-FI"/>
        </w:rPr>
        <w:t xml:space="preserve"> </w:t>
      </w:r>
      <w:proofErr w:type="spellStart"/>
      <w:r>
        <w:rPr>
          <w:rFonts w:ascii="Arial" w:hAnsi="Arial" w:cs="Arial"/>
          <w:lang w:val="fi-FI"/>
        </w:rPr>
        <w:t>same</w:t>
      </w:r>
      <w:proofErr w:type="spellEnd"/>
      <w:r>
        <w:rPr>
          <w:rFonts w:ascii="Arial" w:hAnsi="Arial" w:cs="Arial"/>
          <w:lang w:val="fi-FI"/>
        </w:rPr>
        <w:t xml:space="preserve"> </w:t>
      </w:r>
      <w:proofErr w:type="spellStart"/>
      <w:r>
        <w:rPr>
          <w:rFonts w:ascii="Arial" w:hAnsi="Arial" w:cs="Arial"/>
          <w:lang w:val="fi-FI"/>
        </w:rPr>
        <w:t>frequency</w:t>
      </w:r>
      <w:proofErr w:type="spellEnd"/>
      <w:r>
        <w:rPr>
          <w:rFonts w:ascii="Arial" w:hAnsi="Arial" w:cs="Arial"/>
          <w:lang w:val="fi-FI"/>
        </w:rPr>
        <w:t xml:space="preserve"> </w:t>
      </w:r>
      <w:proofErr w:type="spellStart"/>
      <w:r>
        <w:rPr>
          <w:rFonts w:ascii="Arial" w:hAnsi="Arial" w:cs="Arial"/>
          <w:lang w:val="fi-FI"/>
        </w:rPr>
        <w:t>range</w:t>
      </w:r>
      <w:proofErr w:type="spellEnd"/>
      <w:r w:rsidRPr="00DB768D">
        <w:rPr>
          <w:rFonts w:ascii="Arial" w:hAnsi="Arial" w:cs="Arial"/>
          <w:lang w:val="fi-FI"/>
        </w:rPr>
        <w:t>.</w:t>
      </w:r>
    </w:p>
    <w:p w14:paraId="09C0D75A" w14:textId="77777777" w:rsidR="0093498D" w:rsidRPr="00DB768D" w:rsidRDefault="0093498D" w:rsidP="002C7158">
      <w:pPr>
        <w:pStyle w:val="ListParagraph"/>
        <w:numPr>
          <w:ilvl w:val="1"/>
          <w:numId w:val="18"/>
        </w:numPr>
        <w:spacing w:after="120"/>
        <w:jc w:val="both"/>
        <w:rPr>
          <w:rFonts w:ascii="Arial" w:hAnsi="Arial" w:cs="Arial"/>
        </w:rPr>
      </w:pPr>
      <w:r w:rsidRPr="00DB768D">
        <w:rPr>
          <w:rFonts w:ascii="Arial" w:hAnsi="Arial" w:cs="Arial"/>
          <w:lang w:val="fi-FI"/>
        </w:rPr>
        <w:t xml:space="preserve">For </w:t>
      </w:r>
      <w:proofErr w:type="spellStart"/>
      <w:r w:rsidRPr="00DB768D">
        <w:rPr>
          <w:rFonts w:ascii="Arial" w:hAnsi="Arial" w:cs="Arial"/>
          <w:lang w:val="fi-FI"/>
        </w:rPr>
        <w:t>the</w:t>
      </w:r>
      <w:proofErr w:type="spellEnd"/>
      <w:r w:rsidRPr="00DB768D">
        <w:rPr>
          <w:rFonts w:ascii="Arial" w:hAnsi="Arial" w:cs="Arial"/>
          <w:lang w:val="fi-FI"/>
        </w:rPr>
        <w:t xml:space="preserve"> </w:t>
      </w:r>
      <w:proofErr w:type="spellStart"/>
      <w:r w:rsidRPr="00DB768D">
        <w:rPr>
          <w:rFonts w:ascii="Arial" w:hAnsi="Arial" w:cs="Arial"/>
          <w:lang w:val="fi-FI"/>
        </w:rPr>
        <w:t>initialization</w:t>
      </w:r>
      <w:proofErr w:type="spellEnd"/>
      <w:r w:rsidRPr="00DB768D">
        <w:rPr>
          <w:rFonts w:ascii="Arial" w:hAnsi="Arial" w:cs="Arial"/>
          <w:lang w:val="fi-FI"/>
        </w:rPr>
        <w:t xml:space="preserve"> of data </w:t>
      </w:r>
      <w:proofErr w:type="spellStart"/>
      <w:r w:rsidRPr="00DB768D">
        <w:rPr>
          <w:rFonts w:ascii="Arial" w:hAnsi="Arial" w:cs="Arial"/>
          <w:lang w:val="fi-FI"/>
        </w:rPr>
        <w:t>structures</w:t>
      </w:r>
      <w:proofErr w:type="spellEnd"/>
      <w:r w:rsidRPr="00DB768D">
        <w:rPr>
          <w:rFonts w:ascii="Arial" w:hAnsi="Arial" w:cs="Arial"/>
          <w:lang w:val="fi-FI"/>
        </w:rPr>
        <w:t xml:space="preserve"> and </w:t>
      </w:r>
      <w:proofErr w:type="spellStart"/>
      <w:r w:rsidRPr="00DB768D">
        <w:rPr>
          <w:rFonts w:ascii="Arial" w:hAnsi="Arial" w:cs="Arial"/>
          <w:lang w:val="fi-FI"/>
        </w:rPr>
        <w:t>buffers</w:t>
      </w:r>
      <w:proofErr w:type="spellEnd"/>
      <w:r w:rsidRPr="00DB768D">
        <w:rPr>
          <w:rFonts w:ascii="Arial" w:hAnsi="Arial" w:cs="Arial"/>
          <w:lang w:val="fi-FI"/>
        </w:rPr>
        <w:t xml:space="preserve">, it </w:t>
      </w:r>
      <w:proofErr w:type="spellStart"/>
      <w:r w:rsidRPr="00DB768D">
        <w:rPr>
          <w:rFonts w:ascii="Arial" w:hAnsi="Arial" w:cs="Arial"/>
          <w:lang w:val="fi-FI"/>
        </w:rPr>
        <w:t>should</w:t>
      </w:r>
      <w:proofErr w:type="spellEnd"/>
      <w:r w:rsidRPr="00DB768D">
        <w:rPr>
          <w:rFonts w:ascii="Arial" w:hAnsi="Arial" w:cs="Arial"/>
          <w:lang w:val="fi-FI"/>
        </w:rPr>
        <w:t xml:space="preserve"> </w:t>
      </w:r>
      <w:proofErr w:type="spellStart"/>
      <w:r w:rsidRPr="00DB768D">
        <w:rPr>
          <w:rFonts w:ascii="Arial" w:hAnsi="Arial" w:cs="Arial"/>
          <w:lang w:val="fi-FI"/>
        </w:rPr>
        <w:t>be</w:t>
      </w:r>
      <w:proofErr w:type="spellEnd"/>
      <w:r w:rsidRPr="00DB768D">
        <w:rPr>
          <w:rFonts w:ascii="Arial" w:hAnsi="Arial" w:cs="Arial"/>
          <w:lang w:val="fi-FI"/>
        </w:rPr>
        <w:t xml:space="preserve"> </w:t>
      </w:r>
      <w:proofErr w:type="spellStart"/>
      <w:r w:rsidRPr="00DB768D">
        <w:rPr>
          <w:rFonts w:ascii="Arial" w:hAnsi="Arial" w:cs="Arial"/>
          <w:lang w:val="fi-FI"/>
        </w:rPr>
        <w:t>possible</w:t>
      </w:r>
      <w:proofErr w:type="spellEnd"/>
      <w:r w:rsidRPr="00DB768D">
        <w:rPr>
          <w:rFonts w:ascii="Arial" w:hAnsi="Arial" w:cs="Arial"/>
          <w:lang w:val="fi-FI"/>
        </w:rPr>
        <w:t xml:space="preserve"> for </w:t>
      </w:r>
      <w:proofErr w:type="spellStart"/>
      <w:r w:rsidRPr="00DB768D">
        <w:rPr>
          <w:rFonts w:ascii="Arial" w:hAnsi="Arial" w:cs="Arial"/>
          <w:lang w:val="fi-FI"/>
        </w:rPr>
        <w:t>UEs</w:t>
      </w:r>
      <w:proofErr w:type="spellEnd"/>
      <w:r w:rsidRPr="00DB768D">
        <w:rPr>
          <w:rFonts w:ascii="Arial" w:hAnsi="Arial" w:cs="Arial"/>
          <w:lang w:val="fi-FI"/>
        </w:rPr>
        <w:t xml:space="preserve"> to </w:t>
      </w:r>
      <w:proofErr w:type="spellStart"/>
      <w:r w:rsidRPr="00DB768D">
        <w:rPr>
          <w:rFonts w:ascii="Arial" w:hAnsi="Arial" w:cs="Arial"/>
          <w:lang w:val="fi-FI"/>
        </w:rPr>
        <w:t>keep</w:t>
      </w:r>
      <w:proofErr w:type="spellEnd"/>
      <w:r w:rsidRPr="00DB768D">
        <w:rPr>
          <w:rFonts w:ascii="Arial" w:hAnsi="Arial" w:cs="Arial"/>
          <w:lang w:val="fi-FI"/>
        </w:rPr>
        <w:t xml:space="preserve"> </w:t>
      </w:r>
      <w:proofErr w:type="spellStart"/>
      <w:r w:rsidRPr="00DB768D">
        <w:rPr>
          <w:rFonts w:ascii="Arial" w:hAnsi="Arial" w:cs="Arial"/>
          <w:lang w:val="fi-FI"/>
        </w:rPr>
        <w:t>the</w:t>
      </w:r>
      <w:proofErr w:type="spellEnd"/>
      <w:r w:rsidRPr="00DB768D">
        <w:rPr>
          <w:rFonts w:ascii="Arial" w:hAnsi="Arial" w:cs="Arial"/>
          <w:lang w:val="fi-FI"/>
        </w:rPr>
        <w:t xml:space="preserve"> </w:t>
      </w:r>
      <w:proofErr w:type="spellStart"/>
      <w:r w:rsidRPr="00DB768D">
        <w:rPr>
          <w:rFonts w:ascii="Arial" w:hAnsi="Arial" w:cs="Arial"/>
          <w:lang w:val="fi-FI"/>
        </w:rPr>
        <w:t>memory</w:t>
      </w:r>
      <w:proofErr w:type="spellEnd"/>
      <w:r w:rsidRPr="00DB768D">
        <w:rPr>
          <w:rFonts w:ascii="Arial" w:hAnsi="Arial" w:cs="Arial"/>
          <w:lang w:val="fi-FI"/>
        </w:rPr>
        <w:t xml:space="preserve"> </w:t>
      </w:r>
      <w:proofErr w:type="spellStart"/>
      <w:r w:rsidRPr="00DB768D">
        <w:rPr>
          <w:rFonts w:ascii="Arial" w:hAnsi="Arial" w:cs="Arial"/>
          <w:lang w:val="fi-FI"/>
        </w:rPr>
        <w:t>initialized</w:t>
      </w:r>
      <w:proofErr w:type="spellEnd"/>
      <w:r w:rsidRPr="00DB768D">
        <w:rPr>
          <w:rFonts w:ascii="Arial" w:hAnsi="Arial" w:cs="Arial"/>
          <w:lang w:val="fi-FI"/>
        </w:rPr>
        <w:t xml:space="preserve"> for </w:t>
      </w:r>
      <w:proofErr w:type="spellStart"/>
      <w:r w:rsidRPr="00DB768D">
        <w:rPr>
          <w:rFonts w:ascii="Arial" w:hAnsi="Arial" w:cs="Arial"/>
          <w:lang w:val="fi-FI"/>
        </w:rPr>
        <w:t>deactivated</w:t>
      </w:r>
      <w:proofErr w:type="spellEnd"/>
      <w:r w:rsidRPr="00DB768D">
        <w:rPr>
          <w:rFonts w:ascii="Arial" w:hAnsi="Arial" w:cs="Arial"/>
          <w:lang w:val="fi-FI"/>
        </w:rPr>
        <w:t xml:space="preserve"> SCG, </w:t>
      </w:r>
      <w:proofErr w:type="spellStart"/>
      <w:r>
        <w:rPr>
          <w:rFonts w:ascii="Arial" w:hAnsi="Arial" w:cs="Arial"/>
          <w:lang w:val="fi-FI"/>
        </w:rPr>
        <w:t>assuming</w:t>
      </w:r>
      <w:proofErr w:type="spellEnd"/>
      <w:r>
        <w:rPr>
          <w:rFonts w:ascii="Arial" w:hAnsi="Arial" w:cs="Arial"/>
          <w:lang w:val="fi-FI"/>
        </w:rPr>
        <w:t xml:space="preserve"> </w:t>
      </w:r>
      <w:proofErr w:type="spellStart"/>
      <w:r w:rsidRPr="00DB768D">
        <w:rPr>
          <w:rFonts w:ascii="Arial" w:hAnsi="Arial" w:cs="Arial"/>
          <w:lang w:val="fi-FI"/>
        </w:rPr>
        <w:t>the</w:t>
      </w:r>
      <w:proofErr w:type="spellEnd"/>
      <w:r w:rsidRPr="00DB768D">
        <w:rPr>
          <w:rFonts w:ascii="Arial" w:hAnsi="Arial" w:cs="Arial"/>
          <w:lang w:val="fi-FI"/>
        </w:rPr>
        <w:t xml:space="preserve"> </w:t>
      </w:r>
      <w:proofErr w:type="spellStart"/>
      <w:r w:rsidRPr="00DB768D">
        <w:rPr>
          <w:rFonts w:ascii="Arial" w:hAnsi="Arial" w:cs="Arial"/>
          <w:lang w:val="fi-FI"/>
        </w:rPr>
        <w:t>cell</w:t>
      </w:r>
      <w:proofErr w:type="spellEnd"/>
      <w:r w:rsidRPr="00DB768D">
        <w:rPr>
          <w:rFonts w:ascii="Arial" w:hAnsi="Arial" w:cs="Arial"/>
          <w:lang w:val="fi-FI"/>
        </w:rPr>
        <w:t xml:space="preserve"> </w:t>
      </w:r>
      <w:proofErr w:type="spellStart"/>
      <w:r w:rsidRPr="00DB768D">
        <w:rPr>
          <w:rFonts w:ascii="Arial" w:hAnsi="Arial" w:cs="Arial"/>
          <w:lang w:val="fi-FI"/>
        </w:rPr>
        <w:t>or</w:t>
      </w:r>
      <w:proofErr w:type="spellEnd"/>
      <w:r w:rsidRPr="00DB768D">
        <w:rPr>
          <w:rFonts w:ascii="Arial" w:hAnsi="Arial" w:cs="Arial"/>
          <w:lang w:val="fi-FI"/>
        </w:rPr>
        <w:t xml:space="preserve"> </w:t>
      </w:r>
      <w:proofErr w:type="spellStart"/>
      <w:r w:rsidRPr="00DB768D">
        <w:rPr>
          <w:rFonts w:ascii="Arial" w:hAnsi="Arial" w:cs="Arial"/>
          <w:lang w:val="fi-FI"/>
        </w:rPr>
        <w:t>frequency</w:t>
      </w:r>
      <w:proofErr w:type="spellEnd"/>
      <w:r w:rsidRPr="00DB768D">
        <w:rPr>
          <w:rFonts w:ascii="Arial" w:hAnsi="Arial" w:cs="Arial"/>
          <w:lang w:val="fi-FI"/>
        </w:rPr>
        <w:t xml:space="preserve"> is </w:t>
      </w:r>
      <w:proofErr w:type="spellStart"/>
      <w:r w:rsidRPr="00DB768D">
        <w:rPr>
          <w:rFonts w:ascii="Arial" w:hAnsi="Arial" w:cs="Arial"/>
          <w:lang w:val="fi-FI"/>
        </w:rPr>
        <w:t>not</w:t>
      </w:r>
      <w:proofErr w:type="spellEnd"/>
      <w:r w:rsidRPr="00DB768D">
        <w:rPr>
          <w:rFonts w:ascii="Arial" w:hAnsi="Arial" w:cs="Arial"/>
          <w:lang w:val="fi-FI"/>
        </w:rPr>
        <w:t xml:space="preserve"> </w:t>
      </w:r>
      <w:proofErr w:type="spellStart"/>
      <w:r w:rsidRPr="00DB768D">
        <w:rPr>
          <w:rFonts w:ascii="Arial" w:hAnsi="Arial" w:cs="Arial"/>
          <w:lang w:val="fi-FI"/>
        </w:rPr>
        <w:t>changed</w:t>
      </w:r>
      <w:proofErr w:type="spellEnd"/>
      <w:r w:rsidRPr="00DB768D">
        <w:rPr>
          <w:rFonts w:ascii="Arial" w:hAnsi="Arial" w:cs="Arial"/>
          <w:lang w:val="fi-FI"/>
        </w:rPr>
        <w:t xml:space="preserve">. </w:t>
      </w:r>
    </w:p>
    <w:p w14:paraId="46124F24" w14:textId="77777777" w:rsidR="0093498D" w:rsidRDefault="0093498D" w:rsidP="002C7158">
      <w:pPr>
        <w:pStyle w:val="ListParagraph"/>
        <w:numPr>
          <w:ilvl w:val="1"/>
          <w:numId w:val="18"/>
        </w:numPr>
        <w:spacing w:after="120"/>
        <w:jc w:val="both"/>
        <w:rPr>
          <w:rFonts w:ascii="Arial" w:hAnsi="Arial" w:cs="Arial"/>
        </w:rPr>
      </w:pPr>
      <w:r>
        <w:rPr>
          <w:rFonts w:ascii="Arial" w:hAnsi="Arial" w:cs="Arial"/>
          <w:lang w:val="fi-FI"/>
        </w:rPr>
        <w:t xml:space="preserve">In </w:t>
      </w:r>
      <w:proofErr w:type="spellStart"/>
      <w:r>
        <w:rPr>
          <w:rFonts w:ascii="Arial" w:hAnsi="Arial" w:cs="Arial"/>
          <w:lang w:val="fi-FI"/>
        </w:rPr>
        <w:t>summary</w:t>
      </w:r>
      <w:proofErr w:type="spellEnd"/>
      <w:r>
        <w:rPr>
          <w:rFonts w:ascii="Arial" w:hAnsi="Arial" w:cs="Arial"/>
          <w:lang w:val="fi-FI"/>
        </w:rPr>
        <w:t xml:space="preserve">, </w:t>
      </w:r>
      <w:proofErr w:type="spellStart"/>
      <w:r w:rsidRPr="00DB768D">
        <w:rPr>
          <w:rFonts w:ascii="Arial" w:hAnsi="Arial" w:cs="Arial"/>
          <w:lang w:val="fi-FI"/>
        </w:rPr>
        <w:t>if</w:t>
      </w:r>
      <w:proofErr w:type="spellEnd"/>
      <w:r w:rsidRPr="00DB768D">
        <w:rPr>
          <w:rFonts w:ascii="Arial" w:hAnsi="Arial" w:cs="Arial"/>
          <w:lang w:val="fi-FI"/>
        </w:rPr>
        <w:t xml:space="preserve"> </w:t>
      </w:r>
      <w:proofErr w:type="spellStart"/>
      <w:r w:rsidRPr="00DB768D">
        <w:rPr>
          <w:rFonts w:ascii="Arial" w:hAnsi="Arial" w:cs="Arial"/>
          <w:lang w:val="fi-FI"/>
        </w:rPr>
        <w:t>there</w:t>
      </w:r>
      <w:proofErr w:type="spellEnd"/>
      <w:r w:rsidRPr="00DB768D">
        <w:rPr>
          <w:rFonts w:ascii="Arial" w:hAnsi="Arial" w:cs="Arial"/>
          <w:lang w:val="fi-FI"/>
        </w:rPr>
        <w:t xml:space="preserve"> is no </w:t>
      </w:r>
      <w:proofErr w:type="spellStart"/>
      <w:r w:rsidRPr="00DB768D">
        <w:rPr>
          <w:rFonts w:ascii="Arial" w:hAnsi="Arial" w:cs="Arial"/>
          <w:lang w:val="fi-FI"/>
        </w:rPr>
        <w:t>mobility</w:t>
      </w:r>
      <w:proofErr w:type="spellEnd"/>
      <w:r w:rsidRPr="00DB768D">
        <w:rPr>
          <w:rFonts w:ascii="Arial" w:hAnsi="Arial" w:cs="Arial"/>
          <w:lang w:val="fi-FI"/>
        </w:rPr>
        <w:t xml:space="preserve"> for </w:t>
      </w:r>
      <w:proofErr w:type="spellStart"/>
      <w:r w:rsidRPr="00DB768D">
        <w:rPr>
          <w:rFonts w:ascii="Arial" w:hAnsi="Arial" w:cs="Arial"/>
          <w:lang w:val="fi-FI"/>
        </w:rPr>
        <w:t>the</w:t>
      </w:r>
      <w:proofErr w:type="spellEnd"/>
      <w:r w:rsidRPr="00DB768D">
        <w:rPr>
          <w:rFonts w:ascii="Arial" w:hAnsi="Arial" w:cs="Arial"/>
          <w:lang w:val="fi-FI"/>
        </w:rPr>
        <w:t xml:space="preserve"> </w:t>
      </w:r>
      <w:proofErr w:type="spellStart"/>
      <w:r w:rsidRPr="00DB768D">
        <w:rPr>
          <w:rFonts w:ascii="Arial" w:hAnsi="Arial" w:cs="Arial"/>
          <w:lang w:val="fi-FI"/>
        </w:rPr>
        <w:t>deactivated</w:t>
      </w:r>
      <w:proofErr w:type="spellEnd"/>
      <w:r w:rsidRPr="00DB768D">
        <w:rPr>
          <w:rFonts w:ascii="Arial" w:hAnsi="Arial" w:cs="Arial"/>
          <w:lang w:val="fi-FI"/>
        </w:rPr>
        <w:t xml:space="preserve"> SCG, it </w:t>
      </w:r>
      <w:proofErr w:type="spellStart"/>
      <w:r w:rsidRPr="00DB768D">
        <w:rPr>
          <w:rFonts w:ascii="Arial" w:hAnsi="Arial" w:cs="Arial"/>
          <w:lang w:val="fi-FI"/>
        </w:rPr>
        <w:t>should</w:t>
      </w:r>
      <w:proofErr w:type="spellEnd"/>
      <w:r w:rsidRPr="00DB768D">
        <w:rPr>
          <w:rFonts w:ascii="Arial" w:hAnsi="Arial" w:cs="Arial"/>
          <w:lang w:val="fi-FI"/>
        </w:rPr>
        <w:t xml:space="preserve"> </w:t>
      </w:r>
      <w:proofErr w:type="spellStart"/>
      <w:r w:rsidRPr="00DB768D">
        <w:rPr>
          <w:rFonts w:ascii="Arial" w:hAnsi="Arial" w:cs="Arial"/>
          <w:lang w:val="fi-FI"/>
        </w:rPr>
        <w:t>be</w:t>
      </w:r>
      <w:proofErr w:type="spellEnd"/>
      <w:r w:rsidRPr="00DB768D">
        <w:rPr>
          <w:rFonts w:ascii="Arial" w:hAnsi="Arial" w:cs="Arial"/>
          <w:lang w:val="fi-FI"/>
        </w:rPr>
        <w:t xml:space="preserve"> </w:t>
      </w:r>
      <w:proofErr w:type="spellStart"/>
      <w:r w:rsidRPr="00DB768D">
        <w:rPr>
          <w:rFonts w:ascii="Arial" w:hAnsi="Arial" w:cs="Arial"/>
          <w:lang w:val="fi-FI"/>
        </w:rPr>
        <w:t>possible</w:t>
      </w:r>
      <w:proofErr w:type="spellEnd"/>
      <w:r w:rsidRPr="00DB768D">
        <w:rPr>
          <w:rFonts w:ascii="Arial" w:hAnsi="Arial" w:cs="Arial"/>
          <w:lang w:val="fi-FI"/>
        </w:rPr>
        <w:t xml:space="preserve"> to </w:t>
      </w:r>
      <w:proofErr w:type="spellStart"/>
      <w:r w:rsidRPr="00DB768D">
        <w:rPr>
          <w:rFonts w:ascii="Arial" w:hAnsi="Arial" w:cs="Arial"/>
          <w:lang w:val="fi-FI"/>
        </w:rPr>
        <w:t>assume</w:t>
      </w:r>
      <w:proofErr w:type="spellEnd"/>
      <w:r w:rsidRPr="00DB768D">
        <w:rPr>
          <w:rFonts w:ascii="Arial" w:hAnsi="Arial" w:cs="Arial"/>
          <w:lang w:val="fi-FI"/>
        </w:rPr>
        <w:t xml:space="preserve"> </w:t>
      </w:r>
      <w:proofErr w:type="spellStart"/>
      <w:r w:rsidRPr="00DB768D">
        <w:rPr>
          <w:rFonts w:ascii="Arial" w:hAnsi="Arial" w:cs="Arial"/>
          <w:lang w:val="fi-FI"/>
        </w:rPr>
        <w:t>Tprocessing</w:t>
      </w:r>
      <w:proofErr w:type="spellEnd"/>
      <w:r w:rsidRPr="00DB768D">
        <w:rPr>
          <w:rFonts w:ascii="Arial" w:hAnsi="Arial" w:cs="Arial"/>
          <w:lang w:val="fi-FI"/>
        </w:rPr>
        <w:t xml:space="preserve"> = 0ms</w:t>
      </w:r>
      <w:r>
        <w:rPr>
          <w:rFonts w:ascii="Arial" w:hAnsi="Arial" w:cs="Arial"/>
          <w:lang w:val="fi-FI"/>
        </w:rPr>
        <w:t xml:space="preserve"> for SCG </w:t>
      </w:r>
      <w:proofErr w:type="spellStart"/>
      <w:r>
        <w:rPr>
          <w:rFonts w:ascii="Arial" w:hAnsi="Arial" w:cs="Arial"/>
          <w:lang w:val="fi-FI"/>
        </w:rPr>
        <w:t>activation</w:t>
      </w:r>
      <w:proofErr w:type="spellEnd"/>
      <w:r>
        <w:rPr>
          <w:rFonts w:ascii="Arial" w:hAnsi="Arial" w:cs="Arial"/>
          <w:lang w:val="fi-FI"/>
        </w:rPr>
        <w:t>.</w:t>
      </w:r>
      <w:r>
        <w:rPr>
          <w:rFonts w:ascii="Arial" w:hAnsi="Arial" w:cs="Arial"/>
        </w:rPr>
        <w:t xml:space="preserve">  </w:t>
      </w:r>
      <w:bookmarkEnd w:id="30"/>
    </w:p>
    <w:p w14:paraId="477301CD" w14:textId="77777777" w:rsidR="0093498D" w:rsidRDefault="0093498D" w:rsidP="0093498D">
      <w:pPr>
        <w:spacing w:after="120"/>
        <w:jc w:val="both"/>
        <w:rPr>
          <w:rFonts w:ascii="Arial" w:hAnsi="Arial" w:cs="Arial"/>
        </w:rPr>
      </w:pPr>
    </w:p>
    <w:p w14:paraId="2218FAA1" w14:textId="77777777" w:rsidR="0093498D" w:rsidRDefault="0093498D" w:rsidP="002C7158">
      <w:pPr>
        <w:pStyle w:val="ListParagraph"/>
        <w:numPr>
          <w:ilvl w:val="0"/>
          <w:numId w:val="17"/>
        </w:numPr>
        <w:spacing w:after="120" w:line="256" w:lineRule="auto"/>
        <w:ind w:left="270"/>
        <w:contextualSpacing/>
        <w:textAlignment w:val="auto"/>
        <w:rPr>
          <w:rFonts w:ascii="Arial" w:hAnsi="Arial" w:cs="Arial"/>
          <w:b/>
        </w:rPr>
      </w:pPr>
      <w:r>
        <w:rPr>
          <w:rFonts w:ascii="Arial" w:hAnsi="Arial" w:cs="Arial"/>
          <w:b/>
        </w:rPr>
        <w:t>Actions:</w:t>
      </w:r>
    </w:p>
    <w:p w14:paraId="3353AE35" w14:textId="77777777" w:rsidR="0093498D" w:rsidRDefault="0093498D" w:rsidP="0093498D">
      <w:pPr>
        <w:spacing w:after="120"/>
        <w:ind w:left="1985" w:hanging="1985"/>
        <w:rPr>
          <w:rFonts w:ascii="Arial" w:hAnsi="Arial" w:cs="Arial"/>
        </w:rPr>
      </w:pPr>
      <w:r>
        <w:rPr>
          <w:rFonts w:ascii="Arial" w:hAnsi="Arial" w:cs="Arial"/>
          <w:b/>
        </w:rPr>
        <w:t>To RAN4:</w:t>
      </w:r>
      <w:r>
        <w:rPr>
          <w:rFonts w:ascii="Arial" w:hAnsi="Arial" w:cs="Arial"/>
          <w:b/>
        </w:rPr>
        <w:tab/>
      </w:r>
      <w:r>
        <w:rPr>
          <w:rFonts w:ascii="Arial" w:hAnsi="Arial" w:cs="Arial"/>
        </w:rPr>
        <w:t>RAN2 respectfully asks RAN4 to confirm the above RAN2 understanding.</w:t>
      </w:r>
    </w:p>
    <w:p w14:paraId="2C4EF82E" w14:textId="77777777" w:rsidR="0093498D" w:rsidRDefault="0093498D" w:rsidP="0093498D">
      <w:pPr>
        <w:spacing w:after="120"/>
        <w:rPr>
          <w:rFonts w:ascii="Arial" w:hAnsi="Arial" w:cs="Arial"/>
          <w:b/>
        </w:rPr>
      </w:pPr>
    </w:p>
    <w:p w14:paraId="6C93B6C7" w14:textId="77777777" w:rsidR="0093498D" w:rsidRDefault="0093498D" w:rsidP="002C7158">
      <w:pPr>
        <w:pStyle w:val="ListParagraph"/>
        <w:numPr>
          <w:ilvl w:val="0"/>
          <w:numId w:val="17"/>
        </w:numPr>
        <w:spacing w:after="120" w:line="256" w:lineRule="auto"/>
        <w:ind w:left="270"/>
        <w:contextualSpacing/>
        <w:textAlignment w:val="auto"/>
        <w:rPr>
          <w:rFonts w:ascii="Arial" w:hAnsi="Arial" w:cs="Arial"/>
          <w:b/>
        </w:rPr>
      </w:pPr>
      <w:r>
        <w:rPr>
          <w:rFonts w:ascii="Arial" w:hAnsi="Arial" w:cs="Arial"/>
          <w:b/>
        </w:rPr>
        <w:t>Date of Next TSG-RAN WG2 Meetings:</w:t>
      </w:r>
    </w:p>
    <w:p w14:paraId="65CEC115" w14:textId="77777777" w:rsidR="00E66C31" w:rsidRDefault="00E66C31" w:rsidP="00E66C31">
      <w:pPr>
        <w:pStyle w:val="Reference"/>
        <w:numPr>
          <w:ilvl w:val="0"/>
          <w:numId w:val="0"/>
        </w:numPr>
        <w:ind w:left="567" w:hanging="567"/>
      </w:pPr>
      <w:r>
        <w:t>TSG-RAN WG2 Meeting #114</w:t>
      </w:r>
      <w:r>
        <w:tab/>
        <w:t>2021-05-19 to 2021-05-27</w:t>
      </w:r>
      <w:r>
        <w:tab/>
      </w:r>
      <w:r>
        <w:tab/>
        <w:t>E-Meeting</w:t>
      </w:r>
    </w:p>
    <w:p w14:paraId="45D1966E" w14:textId="3511BA62" w:rsidR="0093498D" w:rsidRDefault="00E66C31" w:rsidP="00E66C31">
      <w:pPr>
        <w:pStyle w:val="Reference"/>
        <w:numPr>
          <w:ilvl w:val="0"/>
          <w:numId w:val="0"/>
        </w:numPr>
        <w:ind w:left="567" w:hanging="567"/>
      </w:pPr>
      <w:r>
        <w:t>TSG-RAN WG2 Meeting #115</w:t>
      </w:r>
      <w:r>
        <w:tab/>
        <w:t>2021-08-16 to 2021-08-27 (TBC)</w:t>
      </w:r>
      <w:r>
        <w:tab/>
        <w:t>E-Meeting</w:t>
      </w:r>
    </w:p>
    <w:p w14:paraId="57FDB8C9" w14:textId="77777777" w:rsidR="00750BBE" w:rsidRDefault="00750BBE" w:rsidP="00E66C31">
      <w:pPr>
        <w:pStyle w:val="Reference"/>
        <w:numPr>
          <w:ilvl w:val="0"/>
          <w:numId w:val="0"/>
        </w:numPr>
        <w:ind w:left="567" w:hanging="567"/>
      </w:pPr>
    </w:p>
    <w:p w14:paraId="1F3AC3EE" w14:textId="2B0EC5AB" w:rsidR="009E6CCD" w:rsidRDefault="009E6CCD" w:rsidP="009E6CCD">
      <w:pPr>
        <w:pStyle w:val="Heading1"/>
      </w:pPr>
      <w:r>
        <w:t>Annex B: Draft LS to RAN3 on SN initiated SCG activation</w:t>
      </w:r>
    </w:p>
    <w:p w14:paraId="2C7B358A" w14:textId="77777777" w:rsidR="009E6CCD" w:rsidRDefault="009E6CCD" w:rsidP="009E6CCD"/>
    <w:p w14:paraId="0DC1ABD4" w14:textId="1F06AEF6" w:rsidR="009E6CCD" w:rsidRDefault="009E6CCD" w:rsidP="009E6CCD">
      <w:pPr>
        <w:pStyle w:val="3GPPHeader"/>
        <w:spacing w:after="60"/>
        <w:rPr>
          <w:sz w:val="32"/>
          <w:szCs w:val="32"/>
          <w:highlight w:val="yellow"/>
        </w:rPr>
      </w:pPr>
      <w:r>
        <w:t>3GPP TSG-RAN WG2 #113</w:t>
      </w:r>
      <w:r w:rsidR="00EC0A6E">
        <w:t>bis</w:t>
      </w:r>
      <w:r>
        <w:t>-e</w:t>
      </w:r>
      <w:r>
        <w:tab/>
      </w:r>
      <w:r>
        <w:rPr>
          <w:sz w:val="32"/>
          <w:szCs w:val="32"/>
        </w:rPr>
        <w:t>R2-21xxxxx</w:t>
      </w:r>
    </w:p>
    <w:p w14:paraId="59E99C6F" w14:textId="314107EF" w:rsidR="009E6CCD" w:rsidRDefault="009E6CCD" w:rsidP="009E6CCD">
      <w:pPr>
        <w:pStyle w:val="3GPPHeader"/>
      </w:pPr>
      <w:r>
        <w:t xml:space="preserve">Electronic meeting, </w:t>
      </w:r>
      <w:r w:rsidR="00590E87">
        <w:t>12</w:t>
      </w:r>
      <w:r w:rsidR="00590E87" w:rsidRPr="00990329">
        <w:rPr>
          <w:vertAlign w:val="superscript"/>
        </w:rPr>
        <w:t>th</w:t>
      </w:r>
      <w:r w:rsidR="00590E87">
        <w:t xml:space="preserve"> </w:t>
      </w:r>
      <w:r w:rsidR="00883B23">
        <w:t>April – 20</w:t>
      </w:r>
      <w:r w:rsidR="00883B23" w:rsidRPr="00990329">
        <w:rPr>
          <w:vertAlign w:val="superscript"/>
        </w:rPr>
        <w:t>th</w:t>
      </w:r>
      <w:r w:rsidR="00883B23">
        <w:t xml:space="preserve"> </w:t>
      </w:r>
      <w:proofErr w:type="gramStart"/>
      <w:r w:rsidR="00883B23">
        <w:t>April</w:t>
      </w:r>
      <w:r>
        <w:t>,</w:t>
      </w:r>
      <w:proofErr w:type="gramEnd"/>
      <w:r>
        <w:t xml:space="preserve"> 2021</w:t>
      </w:r>
    </w:p>
    <w:p w14:paraId="722345E8" w14:textId="77777777" w:rsidR="009E6CCD" w:rsidRDefault="009E6CCD" w:rsidP="009E6CCD">
      <w:pPr>
        <w:rPr>
          <w:rFonts w:ascii="Arial" w:hAnsi="Arial" w:cs="Arial"/>
        </w:rPr>
      </w:pPr>
    </w:p>
    <w:p w14:paraId="4E3DD196" w14:textId="2BEC6BF6" w:rsidR="009E6CCD" w:rsidRDefault="009E6CCD" w:rsidP="009E6CCD">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LS on SN initiated SCG activation</w:t>
      </w:r>
    </w:p>
    <w:p w14:paraId="349E4E85" w14:textId="5A07FEFD" w:rsidR="009E6CCD" w:rsidRDefault="009E6CCD" w:rsidP="009E6CCD">
      <w:pPr>
        <w:spacing w:after="60"/>
        <w:ind w:left="1985" w:hanging="1985"/>
        <w:rPr>
          <w:rFonts w:ascii="Arial" w:hAnsi="Arial" w:cs="Arial"/>
          <w:bCs/>
        </w:rPr>
      </w:pPr>
      <w:r>
        <w:rPr>
          <w:rFonts w:ascii="Arial" w:hAnsi="Arial" w:cs="Arial"/>
          <w:b/>
        </w:rPr>
        <w:t>Release:</w:t>
      </w:r>
      <w:r>
        <w:rPr>
          <w:rFonts w:ascii="Arial" w:hAnsi="Arial" w:cs="Arial"/>
          <w:bCs/>
        </w:rPr>
        <w:tab/>
        <w:t>Rel-1</w:t>
      </w:r>
      <w:r w:rsidR="008547C5">
        <w:rPr>
          <w:rFonts w:ascii="Arial" w:hAnsi="Arial" w:cs="Arial"/>
          <w:bCs/>
        </w:rPr>
        <w:t>7</w:t>
      </w:r>
    </w:p>
    <w:p w14:paraId="383714CA" w14:textId="77777777" w:rsidR="009E6CCD" w:rsidRDefault="009E6CCD" w:rsidP="009E6CCD">
      <w:pPr>
        <w:spacing w:after="60"/>
        <w:ind w:left="1985" w:hanging="1985"/>
        <w:rPr>
          <w:rFonts w:ascii="Arial" w:hAnsi="Arial" w:cs="Arial"/>
          <w:bCs/>
        </w:rPr>
      </w:pPr>
      <w:r>
        <w:rPr>
          <w:rFonts w:ascii="Arial" w:hAnsi="Arial" w:cs="Arial"/>
          <w:b/>
        </w:rPr>
        <w:t>Work Item:</w:t>
      </w:r>
      <w:r>
        <w:rPr>
          <w:rFonts w:ascii="Arial" w:hAnsi="Arial" w:cs="Arial"/>
          <w:bCs/>
        </w:rPr>
        <w:tab/>
      </w:r>
      <w:r w:rsidRPr="00FD40E5">
        <w:rPr>
          <w:rFonts w:ascii="Arial" w:hAnsi="Arial" w:cs="Arial"/>
          <w:bCs/>
        </w:rPr>
        <w:t>LTE_NR_DC_enh2-Core</w:t>
      </w:r>
    </w:p>
    <w:p w14:paraId="3425665F" w14:textId="77777777" w:rsidR="009E6CCD" w:rsidRDefault="009E6CCD" w:rsidP="009E6CCD">
      <w:pPr>
        <w:spacing w:after="60"/>
        <w:ind w:left="1985" w:hanging="1985"/>
        <w:rPr>
          <w:rFonts w:ascii="Arial" w:hAnsi="Arial" w:cs="Arial"/>
          <w:b/>
        </w:rPr>
      </w:pPr>
    </w:p>
    <w:p w14:paraId="19D50DF3" w14:textId="77777777" w:rsidR="009E6CCD" w:rsidRDefault="009E6CCD" w:rsidP="009E6CCD">
      <w:pPr>
        <w:spacing w:after="60"/>
        <w:ind w:left="1985" w:hanging="1985"/>
        <w:rPr>
          <w:rFonts w:ascii="Arial" w:hAnsi="Arial" w:cs="Arial"/>
          <w:bCs/>
        </w:rPr>
      </w:pPr>
      <w:r>
        <w:rPr>
          <w:rFonts w:ascii="Arial" w:hAnsi="Arial" w:cs="Arial"/>
          <w:b/>
        </w:rPr>
        <w:t>Source:</w:t>
      </w:r>
      <w:r>
        <w:rPr>
          <w:rFonts w:ascii="Arial" w:hAnsi="Arial" w:cs="Arial"/>
          <w:bCs/>
        </w:rPr>
        <w:tab/>
        <w:t>RAN WG2</w:t>
      </w:r>
    </w:p>
    <w:p w14:paraId="1D84E90A" w14:textId="36CB4502" w:rsidR="009E6CCD" w:rsidRDefault="009E6CCD" w:rsidP="009E6CCD">
      <w:pPr>
        <w:spacing w:after="60"/>
        <w:ind w:left="1985" w:hanging="1985"/>
        <w:rPr>
          <w:rFonts w:ascii="Arial" w:hAnsi="Arial" w:cs="Arial"/>
          <w:bCs/>
        </w:rPr>
      </w:pPr>
      <w:r>
        <w:rPr>
          <w:rFonts w:ascii="Arial" w:hAnsi="Arial" w:cs="Arial"/>
          <w:b/>
        </w:rPr>
        <w:t>To:</w:t>
      </w:r>
      <w:r>
        <w:rPr>
          <w:rFonts w:ascii="Arial" w:hAnsi="Arial" w:cs="Arial"/>
          <w:bCs/>
        </w:rPr>
        <w:tab/>
        <w:t>RAN WG3</w:t>
      </w:r>
    </w:p>
    <w:p w14:paraId="0EECDC3C" w14:textId="77777777" w:rsidR="009E6CCD" w:rsidRDefault="009E6CCD" w:rsidP="009E6CCD">
      <w:pPr>
        <w:spacing w:after="60"/>
        <w:ind w:left="1985" w:hanging="1985"/>
        <w:rPr>
          <w:rFonts w:ascii="Arial" w:hAnsi="Arial" w:cs="Arial"/>
          <w:bCs/>
        </w:rPr>
      </w:pPr>
      <w:r>
        <w:rPr>
          <w:rFonts w:ascii="Arial" w:hAnsi="Arial" w:cs="Arial"/>
          <w:b/>
        </w:rPr>
        <w:t>Cc:</w:t>
      </w:r>
      <w:r>
        <w:rPr>
          <w:rFonts w:ascii="Arial" w:hAnsi="Arial" w:cs="Arial"/>
          <w:bCs/>
        </w:rPr>
        <w:tab/>
      </w:r>
    </w:p>
    <w:p w14:paraId="2FC994BB" w14:textId="77777777" w:rsidR="009E6CCD" w:rsidRDefault="009E6CCD" w:rsidP="009E6CCD">
      <w:pPr>
        <w:spacing w:after="60"/>
        <w:ind w:left="1985" w:hanging="1985"/>
        <w:rPr>
          <w:rFonts w:ascii="Arial" w:hAnsi="Arial" w:cs="Arial"/>
          <w:bCs/>
        </w:rPr>
      </w:pPr>
    </w:p>
    <w:p w14:paraId="635BA6D8" w14:textId="77777777" w:rsidR="009E6CCD" w:rsidRPr="00C8007B" w:rsidRDefault="009E6CCD" w:rsidP="009E6CCD">
      <w:pPr>
        <w:tabs>
          <w:tab w:val="left" w:pos="2268"/>
        </w:tabs>
        <w:spacing w:after="0"/>
        <w:rPr>
          <w:rFonts w:ascii="Arial" w:hAnsi="Arial" w:cs="Arial"/>
          <w:b/>
        </w:rPr>
      </w:pPr>
      <w:r>
        <w:rPr>
          <w:rFonts w:ascii="Arial" w:hAnsi="Arial" w:cs="Arial"/>
          <w:b/>
        </w:rPr>
        <w:t>Contact Person:</w:t>
      </w:r>
      <w:r>
        <w:rPr>
          <w:rFonts w:ascii="Arial" w:hAnsi="Arial" w:cs="Arial"/>
          <w:bCs/>
        </w:rPr>
        <w:tab/>
      </w:r>
    </w:p>
    <w:p w14:paraId="4E1C8F4C" w14:textId="77777777" w:rsidR="009E6CCD" w:rsidRPr="00C8007B" w:rsidRDefault="009E6CCD" w:rsidP="009E6CCD">
      <w:pPr>
        <w:pStyle w:val="Heading4"/>
        <w:tabs>
          <w:tab w:val="left" w:pos="2268"/>
        </w:tabs>
        <w:spacing w:before="0" w:after="0"/>
        <w:ind w:left="567"/>
        <w:rPr>
          <w:rFonts w:eastAsia="DengXian" w:cs="Arial"/>
          <w:bCs/>
          <w:sz w:val="20"/>
        </w:rPr>
      </w:pPr>
      <w:r>
        <w:rPr>
          <w:rFonts w:eastAsia="DengXian" w:cs="Arial"/>
          <w:b/>
        </w:rPr>
        <w:tab/>
      </w:r>
      <w:r w:rsidRPr="00C8007B">
        <w:rPr>
          <w:rFonts w:eastAsia="DengXian" w:cs="Arial"/>
          <w:b/>
          <w:sz w:val="20"/>
        </w:rPr>
        <w:t>Name:</w:t>
      </w:r>
      <w:r w:rsidRPr="00C8007B">
        <w:rPr>
          <w:rFonts w:eastAsia="DengXian" w:cs="Arial"/>
          <w:bCs/>
          <w:sz w:val="20"/>
        </w:rPr>
        <w:tab/>
        <w:t>Stefan Wager</w:t>
      </w:r>
    </w:p>
    <w:p w14:paraId="38B246DA" w14:textId="77777777" w:rsidR="009E6CCD" w:rsidRPr="00C8007B" w:rsidRDefault="009E6CCD" w:rsidP="009E6CCD">
      <w:pPr>
        <w:pStyle w:val="Heading7"/>
        <w:tabs>
          <w:tab w:val="left" w:pos="2268"/>
        </w:tabs>
        <w:spacing w:before="0" w:after="0"/>
        <w:ind w:left="567"/>
        <w:rPr>
          <w:rFonts w:eastAsia="DengXian" w:cs="Arial"/>
        </w:rPr>
      </w:pPr>
      <w:r w:rsidRPr="00C8007B">
        <w:rPr>
          <w:rFonts w:cs="Arial"/>
        </w:rPr>
        <w:tab/>
        <w:t>E-mail Address:</w:t>
      </w:r>
      <w:r w:rsidRPr="00C8007B">
        <w:rPr>
          <w:rFonts w:cs="Arial"/>
        </w:rPr>
        <w:tab/>
        <w:t>stefan.wager@ericsson.com</w:t>
      </w:r>
    </w:p>
    <w:p w14:paraId="2A54F6C8" w14:textId="77777777" w:rsidR="009E6CCD" w:rsidRDefault="009E6CCD" w:rsidP="009E6CCD">
      <w:pPr>
        <w:spacing w:after="60"/>
        <w:ind w:left="1985" w:hanging="1985"/>
        <w:rPr>
          <w:rFonts w:ascii="Arial" w:hAnsi="Arial" w:cs="Arial"/>
          <w:b/>
          <w:lang w:eastAsia="en-US"/>
        </w:rPr>
      </w:pPr>
    </w:p>
    <w:p w14:paraId="188C2B7A" w14:textId="77777777" w:rsidR="009E6CCD" w:rsidRDefault="009E6CCD" w:rsidP="009E6CC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9" w:history="1">
        <w:r w:rsidRPr="008164FE">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46CB279" w14:textId="77777777" w:rsidR="009E6CCD" w:rsidRDefault="009E6CCD" w:rsidP="009E6CCD">
      <w:pPr>
        <w:spacing w:after="60"/>
        <w:ind w:left="1985" w:hanging="1985"/>
        <w:rPr>
          <w:rFonts w:ascii="Arial" w:hAnsi="Arial" w:cs="Arial"/>
          <w:b/>
        </w:rPr>
      </w:pPr>
    </w:p>
    <w:p w14:paraId="6907ACE9" w14:textId="77777777" w:rsidR="009E6CCD" w:rsidRDefault="009E6CCD" w:rsidP="009E6CCD">
      <w:pPr>
        <w:spacing w:after="60"/>
        <w:ind w:left="1985" w:hanging="1985"/>
        <w:rPr>
          <w:rFonts w:ascii="Arial" w:hAnsi="Arial" w:cs="Arial"/>
          <w:bCs/>
        </w:rPr>
      </w:pPr>
      <w:r>
        <w:rPr>
          <w:rFonts w:ascii="Arial" w:hAnsi="Arial" w:cs="Arial"/>
          <w:b/>
        </w:rPr>
        <w:t>Attachments:</w:t>
      </w:r>
      <w:r>
        <w:rPr>
          <w:rFonts w:ascii="Arial" w:hAnsi="Arial" w:cs="Arial"/>
          <w:bCs/>
        </w:rPr>
        <w:tab/>
        <w:t xml:space="preserve">- </w:t>
      </w:r>
    </w:p>
    <w:p w14:paraId="6681687E" w14:textId="77777777" w:rsidR="009E6CCD" w:rsidRDefault="009E6CCD" w:rsidP="009E6CCD">
      <w:pPr>
        <w:pBdr>
          <w:bottom w:val="single" w:sz="4" w:space="1" w:color="auto"/>
        </w:pBdr>
        <w:rPr>
          <w:rFonts w:ascii="Arial" w:hAnsi="Arial" w:cs="Arial"/>
        </w:rPr>
      </w:pPr>
    </w:p>
    <w:p w14:paraId="0D92A1A9" w14:textId="77777777" w:rsidR="009E6CCD" w:rsidRDefault="009E6CCD" w:rsidP="009E6CCD">
      <w:pPr>
        <w:rPr>
          <w:rFonts w:ascii="Arial" w:hAnsi="Arial" w:cs="Arial"/>
        </w:rPr>
      </w:pPr>
    </w:p>
    <w:p w14:paraId="4D509BD9" w14:textId="77777777" w:rsidR="009E6CCD" w:rsidRDefault="009E6CCD" w:rsidP="00750BBE">
      <w:pPr>
        <w:pStyle w:val="ListParagraph"/>
        <w:numPr>
          <w:ilvl w:val="0"/>
          <w:numId w:val="30"/>
        </w:numPr>
        <w:spacing w:after="120" w:line="256" w:lineRule="auto"/>
        <w:ind w:left="284"/>
        <w:contextualSpacing/>
        <w:jc w:val="both"/>
        <w:textAlignment w:val="auto"/>
        <w:rPr>
          <w:rFonts w:ascii="Arial" w:hAnsi="Arial" w:cs="Arial"/>
          <w:b/>
        </w:rPr>
      </w:pPr>
      <w:r>
        <w:rPr>
          <w:rFonts w:ascii="Arial" w:hAnsi="Arial" w:cs="Arial"/>
          <w:b/>
        </w:rPr>
        <w:t>Overall Description:</w:t>
      </w:r>
    </w:p>
    <w:p w14:paraId="67C84CC8" w14:textId="144FC081" w:rsidR="00A00C92" w:rsidRPr="00A00C92" w:rsidRDefault="00013AB4" w:rsidP="009E6CCD">
      <w:pPr>
        <w:pStyle w:val="ListParagraph"/>
        <w:spacing w:after="120"/>
        <w:ind w:left="270"/>
        <w:jc w:val="both"/>
        <w:rPr>
          <w:rFonts w:ascii="Arial" w:hAnsi="Arial" w:cs="Arial"/>
          <w:lang w:val="fi-FI"/>
        </w:rPr>
      </w:pPr>
      <w:r>
        <w:rPr>
          <w:rFonts w:ascii="Arial" w:hAnsi="Arial" w:cs="Arial"/>
          <w:lang w:val="fi-FI"/>
        </w:rPr>
        <w:t xml:space="preserve">RAN2 </w:t>
      </w:r>
      <w:proofErr w:type="spellStart"/>
      <w:r>
        <w:rPr>
          <w:rFonts w:ascii="Arial" w:hAnsi="Arial" w:cs="Arial"/>
          <w:lang w:val="fi-FI"/>
        </w:rPr>
        <w:t>has</w:t>
      </w:r>
      <w:proofErr w:type="spellEnd"/>
      <w:r>
        <w:rPr>
          <w:rFonts w:ascii="Arial" w:hAnsi="Arial" w:cs="Arial"/>
          <w:lang w:val="fi-FI"/>
        </w:rPr>
        <w:t xml:space="preserve"> </w:t>
      </w:r>
      <w:proofErr w:type="spellStart"/>
      <w:r>
        <w:rPr>
          <w:rFonts w:ascii="Arial" w:hAnsi="Arial" w:cs="Arial"/>
          <w:lang w:val="fi-FI"/>
        </w:rPr>
        <w:t>discussed</w:t>
      </w:r>
      <w:proofErr w:type="spellEnd"/>
      <w:r>
        <w:rPr>
          <w:rFonts w:ascii="Arial" w:hAnsi="Arial" w:cs="Arial"/>
          <w:lang w:val="fi-FI"/>
        </w:rPr>
        <w:t xml:space="preserve"> </w:t>
      </w:r>
      <w:proofErr w:type="spellStart"/>
      <w:r>
        <w:rPr>
          <w:rFonts w:ascii="Arial" w:hAnsi="Arial" w:cs="Arial"/>
          <w:lang w:val="fi-FI"/>
        </w:rPr>
        <w:t>the</w:t>
      </w:r>
      <w:proofErr w:type="spellEnd"/>
      <w:r>
        <w:rPr>
          <w:rFonts w:ascii="Arial" w:hAnsi="Arial" w:cs="Arial"/>
          <w:lang w:val="fi-FI"/>
        </w:rPr>
        <w:t xml:space="preserve"> </w:t>
      </w:r>
      <w:proofErr w:type="spellStart"/>
      <w:r>
        <w:rPr>
          <w:rFonts w:ascii="Arial" w:hAnsi="Arial" w:cs="Arial"/>
          <w:lang w:val="fi-FI"/>
        </w:rPr>
        <w:t>procedures</w:t>
      </w:r>
      <w:proofErr w:type="spellEnd"/>
      <w:r>
        <w:rPr>
          <w:rFonts w:ascii="Arial" w:hAnsi="Arial" w:cs="Arial"/>
          <w:lang w:val="fi-FI"/>
        </w:rPr>
        <w:t xml:space="preserve"> for SCG </w:t>
      </w:r>
      <w:proofErr w:type="spellStart"/>
      <w:r>
        <w:rPr>
          <w:rFonts w:ascii="Arial" w:hAnsi="Arial" w:cs="Arial"/>
          <w:lang w:val="fi-FI"/>
        </w:rPr>
        <w:t>activation</w:t>
      </w:r>
      <w:proofErr w:type="spellEnd"/>
      <w:r>
        <w:rPr>
          <w:rFonts w:ascii="Arial" w:hAnsi="Arial" w:cs="Arial"/>
          <w:lang w:val="fi-FI"/>
        </w:rPr>
        <w:t xml:space="preserve"> and </w:t>
      </w:r>
      <w:proofErr w:type="spellStart"/>
      <w:r w:rsidR="00881414">
        <w:rPr>
          <w:rFonts w:ascii="Arial" w:hAnsi="Arial" w:cs="Arial"/>
          <w:lang w:val="fi-FI"/>
        </w:rPr>
        <w:t>concluded</w:t>
      </w:r>
      <w:proofErr w:type="spellEnd"/>
      <w:r w:rsidR="00881414">
        <w:rPr>
          <w:rFonts w:ascii="Arial" w:hAnsi="Arial" w:cs="Arial"/>
          <w:lang w:val="fi-FI"/>
        </w:rPr>
        <w:t xml:space="preserve"> </w:t>
      </w:r>
      <w:proofErr w:type="spellStart"/>
      <w:r w:rsidR="00881414">
        <w:rPr>
          <w:rFonts w:ascii="Arial" w:hAnsi="Arial" w:cs="Arial"/>
          <w:lang w:val="fi-FI"/>
        </w:rPr>
        <w:t>that</w:t>
      </w:r>
      <w:proofErr w:type="spellEnd"/>
      <w:r w:rsidR="00881414">
        <w:rPr>
          <w:rFonts w:ascii="Arial" w:hAnsi="Arial" w:cs="Arial"/>
          <w:lang w:val="fi-FI"/>
        </w:rPr>
        <w:t xml:space="preserve"> for </w:t>
      </w:r>
      <w:proofErr w:type="spellStart"/>
      <w:r w:rsidR="00881414">
        <w:rPr>
          <w:rFonts w:ascii="Arial" w:hAnsi="Arial" w:cs="Arial"/>
          <w:lang w:val="fi-FI"/>
        </w:rPr>
        <w:t>the</w:t>
      </w:r>
      <w:proofErr w:type="spellEnd"/>
      <w:r w:rsidR="00881414">
        <w:rPr>
          <w:rFonts w:ascii="Arial" w:hAnsi="Arial" w:cs="Arial"/>
          <w:lang w:val="fi-FI"/>
        </w:rPr>
        <w:t xml:space="preserve"> case of SN </w:t>
      </w:r>
      <w:proofErr w:type="spellStart"/>
      <w:r w:rsidR="00881414">
        <w:rPr>
          <w:rFonts w:ascii="Arial" w:hAnsi="Arial" w:cs="Arial"/>
          <w:lang w:val="fi-FI"/>
        </w:rPr>
        <w:t>initiated</w:t>
      </w:r>
      <w:proofErr w:type="spellEnd"/>
      <w:r w:rsidR="00881414">
        <w:rPr>
          <w:rFonts w:ascii="Arial" w:hAnsi="Arial" w:cs="Arial"/>
          <w:lang w:val="fi-FI"/>
        </w:rPr>
        <w:t xml:space="preserve"> SCG </w:t>
      </w:r>
      <w:proofErr w:type="spellStart"/>
      <w:r w:rsidR="00881414">
        <w:rPr>
          <w:rFonts w:ascii="Arial" w:hAnsi="Arial" w:cs="Arial"/>
          <w:lang w:val="fi-FI"/>
        </w:rPr>
        <w:t>activation</w:t>
      </w:r>
      <w:proofErr w:type="spellEnd"/>
      <w:r w:rsidR="00881414">
        <w:rPr>
          <w:rFonts w:ascii="Arial" w:hAnsi="Arial" w:cs="Arial"/>
          <w:lang w:val="fi-FI"/>
        </w:rPr>
        <w:t xml:space="preserve"> it is </w:t>
      </w:r>
      <w:proofErr w:type="spellStart"/>
      <w:r w:rsidR="00881414">
        <w:rPr>
          <w:rFonts w:ascii="Arial" w:hAnsi="Arial" w:cs="Arial"/>
          <w:lang w:val="fi-FI"/>
        </w:rPr>
        <w:t>beneficial</w:t>
      </w:r>
      <w:proofErr w:type="spellEnd"/>
      <w:r w:rsidR="00881414">
        <w:rPr>
          <w:rFonts w:ascii="Arial" w:hAnsi="Arial" w:cs="Arial"/>
          <w:lang w:val="fi-FI"/>
        </w:rPr>
        <w:t xml:space="preserve"> to </w:t>
      </w:r>
      <w:proofErr w:type="spellStart"/>
      <w:r w:rsidR="00881414">
        <w:rPr>
          <w:rFonts w:ascii="Arial" w:hAnsi="Arial" w:cs="Arial"/>
          <w:lang w:val="fi-FI"/>
        </w:rPr>
        <w:t>support</w:t>
      </w:r>
      <w:proofErr w:type="spellEnd"/>
      <w:r w:rsidR="00881414">
        <w:rPr>
          <w:rFonts w:ascii="Arial" w:hAnsi="Arial" w:cs="Arial"/>
          <w:lang w:val="fi-FI"/>
        </w:rPr>
        <w:t xml:space="preserve"> SCG </w:t>
      </w:r>
      <w:proofErr w:type="spellStart"/>
      <w:r w:rsidR="00881414">
        <w:rPr>
          <w:rFonts w:ascii="Arial" w:hAnsi="Arial" w:cs="Arial"/>
          <w:lang w:val="fi-FI"/>
        </w:rPr>
        <w:t>activation</w:t>
      </w:r>
      <w:proofErr w:type="spellEnd"/>
      <w:r w:rsidR="00881414">
        <w:rPr>
          <w:rFonts w:ascii="Arial" w:hAnsi="Arial" w:cs="Arial"/>
          <w:lang w:val="fi-FI"/>
        </w:rPr>
        <w:t xml:space="preserve"> </w:t>
      </w:r>
      <w:proofErr w:type="spellStart"/>
      <w:r w:rsidR="00881414">
        <w:rPr>
          <w:rFonts w:ascii="Arial" w:hAnsi="Arial" w:cs="Arial"/>
          <w:lang w:val="fi-FI"/>
        </w:rPr>
        <w:t>through</w:t>
      </w:r>
      <w:proofErr w:type="spellEnd"/>
      <w:r w:rsidR="00881414">
        <w:rPr>
          <w:rFonts w:ascii="Arial" w:hAnsi="Arial" w:cs="Arial"/>
          <w:lang w:val="fi-FI"/>
        </w:rPr>
        <w:t xml:space="preserve"> </w:t>
      </w:r>
      <w:proofErr w:type="spellStart"/>
      <w:r w:rsidR="00A00C92">
        <w:rPr>
          <w:rFonts w:ascii="Arial" w:hAnsi="Arial" w:cs="Arial"/>
          <w:lang w:val="fi-FI"/>
        </w:rPr>
        <w:t>the</w:t>
      </w:r>
      <w:proofErr w:type="spellEnd"/>
      <w:r w:rsidR="00A00C92">
        <w:rPr>
          <w:rFonts w:ascii="Arial" w:hAnsi="Arial" w:cs="Arial"/>
          <w:lang w:val="fi-FI"/>
        </w:rPr>
        <w:t xml:space="preserve"> </w:t>
      </w:r>
      <w:proofErr w:type="spellStart"/>
      <w:r w:rsidR="00A00C92">
        <w:rPr>
          <w:rFonts w:ascii="Arial" w:hAnsi="Arial" w:cs="Arial"/>
          <w:lang w:val="fi-FI"/>
        </w:rPr>
        <w:t>SgNB</w:t>
      </w:r>
      <w:proofErr w:type="spellEnd"/>
      <w:r w:rsidR="00A00C92">
        <w:rPr>
          <w:rFonts w:ascii="Arial" w:hAnsi="Arial" w:cs="Arial"/>
          <w:lang w:val="fi-FI"/>
        </w:rPr>
        <w:t xml:space="preserve"> </w:t>
      </w:r>
      <w:proofErr w:type="spellStart"/>
      <w:r w:rsidR="00A00C92">
        <w:rPr>
          <w:rFonts w:ascii="Arial" w:hAnsi="Arial" w:cs="Arial"/>
          <w:lang w:val="fi-FI"/>
        </w:rPr>
        <w:t>initiated</w:t>
      </w:r>
      <w:proofErr w:type="spellEnd"/>
      <w:r w:rsidR="00A00C92">
        <w:rPr>
          <w:rFonts w:ascii="Arial" w:hAnsi="Arial" w:cs="Arial"/>
          <w:lang w:val="fi-FI"/>
        </w:rPr>
        <w:t xml:space="preserve"> </w:t>
      </w:r>
      <w:proofErr w:type="spellStart"/>
      <w:r w:rsidR="00A00C92">
        <w:rPr>
          <w:rFonts w:ascii="Arial" w:hAnsi="Arial" w:cs="Arial"/>
          <w:lang w:val="fi-FI"/>
        </w:rPr>
        <w:t>SgNB</w:t>
      </w:r>
      <w:proofErr w:type="spellEnd"/>
      <w:r w:rsidR="00A00C92">
        <w:rPr>
          <w:rFonts w:ascii="Arial" w:hAnsi="Arial" w:cs="Arial"/>
          <w:lang w:val="fi-FI"/>
        </w:rPr>
        <w:t xml:space="preserve"> </w:t>
      </w:r>
      <w:proofErr w:type="spellStart"/>
      <w:r w:rsidR="00A00C92">
        <w:rPr>
          <w:rFonts w:ascii="Arial" w:hAnsi="Arial" w:cs="Arial"/>
          <w:lang w:val="fi-FI"/>
        </w:rPr>
        <w:lastRenderedPageBreak/>
        <w:t>Modification</w:t>
      </w:r>
      <w:proofErr w:type="spellEnd"/>
      <w:r w:rsidR="00A00C92">
        <w:rPr>
          <w:rFonts w:ascii="Arial" w:hAnsi="Arial" w:cs="Arial"/>
          <w:lang w:val="fi-FI"/>
        </w:rPr>
        <w:t xml:space="preserve"> </w:t>
      </w:r>
      <w:proofErr w:type="spellStart"/>
      <w:r w:rsidR="00A00C92">
        <w:rPr>
          <w:rFonts w:ascii="Arial" w:hAnsi="Arial" w:cs="Arial"/>
          <w:lang w:val="fi-FI"/>
        </w:rPr>
        <w:t>procedure</w:t>
      </w:r>
      <w:proofErr w:type="spellEnd"/>
      <w:r w:rsidR="00A00C92">
        <w:rPr>
          <w:rFonts w:ascii="Arial" w:hAnsi="Arial" w:cs="Arial"/>
          <w:lang w:val="fi-FI"/>
        </w:rPr>
        <w:t xml:space="preserve"> in 36.423 for EN-DC </w:t>
      </w:r>
      <w:r w:rsidR="00726D61">
        <w:rPr>
          <w:rFonts w:ascii="Arial" w:hAnsi="Arial" w:cs="Arial"/>
          <w:lang w:val="fi-FI"/>
        </w:rPr>
        <w:t xml:space="preserve">and </w:t>
      </w:r>
      <w:r w:rsidR="00726D61" w:rsidRPr="00726D61">
        <w:rPr>
          <w:rFonts w:ascii="Arial" w:hAnsi="Arial" w:cs="Arial"/>
          <w:lang w:val="fi-FI"/>
        </w:rPr>
        <w:t xml:space="preserve">S-NG-RAN </w:t>
      </w:r>
      <w:proofErr w:type="spellStart"/>
      <w:r w:rsidR="00726D61" w:rsidRPr="00726D61">
        <w:rPr>
          <w:rFonts w:ascii="Arial" w:hAnsi="Arial" w:cs="Arial"/>
          <w:lang w:val="fi-FI"/>
        </w:rPr>
        <w:t>node</w:t>
      </w:r>
      <w:proofErr w:type="spellEnd"/>
      <w:r w:rsidR="00726D61" w:rsidRPr="00726D61">
        <w:rPr>
          <w:rFonts w:ascii="Arial" w:hAnsi="Arial" w:cs="Arial"/>
          <w:lang w:val="fi-FI"/>
        </w:rPr>
        <w:t xml:space="preserve"> </w:t>
      </w:r>
      <w:proofErr w:type="spellStart"/>
      <w:r w:rsidR="00726D61" w:rsidRPr="00726D61">
        <w:rPr>
          <w:rFonts w:ascii="Arial" w:hAnsi="Arial" w:cs="Arial"/>
          <w:lang w:val="fi-FI"/>
        </w:rPr>
        <w:t>initiated</w:t>
      </w:r>
      <w:proofErr w:type="spellEnd"/>
      <w:r w:rsidR="00726D61" w:rsidRPr="00726D61">
        <w:rPr>
          <w:rFonts w:ascii="Arial" w:hAnsi="Arial" w:cs="Arial"/>
          <w:lang w:val="fi-FI"/>
        </w:rPr>
        <w:t xml:space="preserve"> S-NG-RAN </w:t>
      </w:r>
      <w:proofErr w:type="spellStart"/>
      <w:r w:rsidR="00726D61" w:rsidRPr="00726D61">
        <w:rPr>
          <w:rFonts w:ascii="Arial" w:hAnsi="Arial" w:cs="Arial"/>
          <w:lang w:val="fi-FI"/>
        </w:rPr>
        <w:t>node</w:t>
      </w:r>
      <w:proofErr w:type="spellEnd"/>
      <w:r w:rsidR="00726D61" w:rsidRPr="00726D61">
        <w:rPr>
          <w:rFonts w:ascii="Arial" w:hAnsi="Arial" w:cs="Arial"/>
          <w:lang w:val="fi-FI"/>
        </w:rPr>
        <w:t xml:space="preserve"> </w:t>
      </w:r>
      <w:proofErr w:type="spellStart"/>
      <w:r w:rsidR="00726D61" w:rsidRPr="00726D61">
        <w:rPr>
          <w:rFonts w:ascii="Arial" w:hAnsi="Arial" w:cs="Arial"/>
          <w:lang w:val="fi-FI"/>
        </w:rPr>
        <w:t>Modification</w:t>
      </w:r>
      <w:proofErr w:type="spellEnd"/>
      <w:r w:rsidR="00A00C92">
        <w:rPr>
          <w:rFonts w:ascii="Arial" w:hAnsi="Arial" w:cs="Arial"/>
          <w:lang w:val="fi-FI"/>
        </w:rPr>
        <w:t xml:space="preserve"> </w:t>
      </w:r>
      <w:proofErr w:type="spellStart"/>
      <w:r w:rsidR="00A00C92">
        <w:rPr>
          <w:rFonts w:ascii="Arial" w:hAnsi="Arial" w:cs="Arial"/>
          <w:lang w:val="fi-FI"/>
        </w:rPr>
        <w:t>procedure</w:t>
      </w:r>
      <w:proofErr w:type="spellEnd"/>
      <w:r w:rsidR="00A00C92">
        <w:rPr>
          <w:rFonts w:ascii="Arial" w:hAnsi="Arial" w:cs="Arial"/>
          <w:lang w:val="fi-FI"/>
        </w:rPr>
        <w:t xml:space="preserve"> in 38.423 for </w:t>
      </w:r>
      <w:proofErr w:type="spellStart"/>
      <w:r w:rsidR="00A00C92">
        <w:rPr>
          <w:rFonts w:ascii="Arial" w:hAnsi="Arial" w:cs="Arial"/>
          <w:lang w:val="fi-FI"/>
        </w:rPr>
        <w:t>other</w:t>
      </w:r>
      <w:proofErr w:type="spellEnd"/>
      <w:r w:rsidR="00A00C92">
        <w:rPr>
          <w:rFonts w:ascii="Arial" w:hAnsi="Arial" w:cs="Arial"/>
          <w:lang w:val="fi-FI"/>
        </w:rPr>
        <w:t xml:space="preserve"> MR-DC </w:t>
      </w:r>
      <w:proofErr w:type="spellStart"/>
      <w:r w:rsidR="00A00C92">
        <w:rPr>
          <w:rFonts w:ascii="Arial" w:hAnsi="Arial" w:cs="Arial"/>
          <w:lang w:val="fi-FI"/>
        </w:rPr>
        <w:t>options</w:t>
      </w:r>
      <w:proofErr w:type="spellEnd"/>
      <w:r w:rsidR="00A00C92">
        <w:rPr>
          <w:rFonts w:ascii="Arial" w:hAnsi="Arial" w:cs="Arial"/>
          <w:lang w:val="fi-FI"/>
        </w:rPr>
        <w:t xml:space="preserve">, </w:t>
      </w:r>
      <w:r w:rsidR="00A00C92" w:rsidRPr="00013AB4">
        <w:rPr>
          <w:rFonts w:ascii="Arial" w:hAnsi="Arial" w:cs="Arial"/>
        </w:rPr>
        <w:t xml:space="preserve">in order to avoid </w:t>
      </w:r>
      <w:r w:rsidR="0041653B">
        <w:rPr>
          <w:rFonts w:ascii="Arial" w:hAnsi="Arial" w:cs="Arial"/>
          <w:lang w:val="fi-FI"/>
        </w:rPr>
        <w:t>an</w:t>
      </w:r>
      <w:r w:rsidR="00A00C92" w:rsidRPr="00013AB4">
        <w:rPr>
          <w:rFonts w:ascii="Arial" w:hAnsi="Arial" w:cs="Arial"/>
        </w:rPr>
        <w:t xml:space="preserve"> extra handshake between MN and SN</w:t>
      </w:r>
      <w:r w:rsidR="00A00C92">
        <w:rPr>
          <w:rFonts w:ascii="Arial" w:hAnsi="Arial" w:cs="Arial"/>
          <w:lang w:val="fi-FI"/>
        </w:rPr>
        <w:t xml:space="preserve"> in case </w:t>
      </w:r>
      <w:proofErr w:type="spellStart"/>
      <w:r w:rsidR="00A00C92">
        <w:rPr>
          <w:rFonts w:ascii="Arial" w:hAnsi="Arial" w:cs="Arial"/>
          <w:lang w:val="fi-FI"/>
        </w:rPr>
        <w:t>the</w:t>
      </w:r>
      <w:proofErr w:type="spellEnd"/>
      <w:r w:rsidR="00A00C92">
        <w:rPr>
          <w:rFonts w:ascii="Arial" w:hAnsi="Arial" w:cs="Arial"/>
          <w:lang w:val="fi-FI"/>
        </w:rPr>
        <w:t xml:space="preserve"> </w:t>
      </w:r>
      <w:r w:rsidR="00A00C92" w:rsidRPr="00013AB4">
        <w:rPr>
          <w:rFonts w:ascii="Arial" w:hAnsi="Arial" w:cs="Arial"/>
        </w:rPr>
        <w:t xml:space="preserve">SN wants to make a change in the SCG configuration upon </w:t>
      </w:r>
      <w:r w:rsidR="00A00C92">
        <w:rPr>
          <w:rFonts w:ascii="Arial" w:hAnsi="Arial" w:cs="Arial"/>
          <w:lang w:val="fi-FI"/>
        </w:rPr>
        <w:t xml:space="preserve">SCG </w:t>
      </w:r>
      <w:r w:rsidR="00A00C92" w:rsidRPr="00013AB4">
        <w:rPr>
          <w:rFonts w:ascii="Arial" w:hAnsi="Arial" w:cs="Arial"/>
        </w:rPr>
        <w:t>activation</w:t>
      </w:r>
      <w:r w:rsidR="00A00C92">
        <w:rPr>
          <w:rFonts w:ascii="Arial" w:hAnsi="Arial" w:cs="Arial"/>
          <w:lang w:val="fi-FI"/>
        </w:rPr>
        <w:t>.</w:t>
      </w:r>
    </w:p>
    <w:p w14:paraId="484FB8B2" w14:textId="77777777" w:rsidR="009E6CCD" w:rsidRDefault="009E6CCD" w:rsidP="009E6CCD">
      <w:pPr>
        <w:spacing w:after="120"/>
        <w:jc w:val="both"/>
        <w:rPr>
          <w:rFonts w:ascii="Arial" w:hAnsi="Arial" w:cs="Arial"/>
        </w:rPr>
      </w:pPr>
    </w:p>
    <w:p w14:paraId="356D5045" w14:textId="77777777" w:rsidR="009E6CCD" w:rsidRDefault="009E6CCD" w:rsidP="00750BBE">
      <w:pPr>
        <w:pStyle w:val="ListParagraph"/>
        <w:numPr>
          <w:ilvl w:val="0"/>
          <w:numId w:val="30"/>
        </w:numPr>
        <w:spacing w:after="120" w:line="256" w:lineRule="auto"/>
        <w:ind w:left="270"/>
        <w:contextualSpacing/>
        <w:textAlignment w:val="auto"/>
        <w:rPr>
          <w:rFonts w:ascii="Arial" w:hAnsi="Arial" w:cs="Arial"/>
          <w:b/>
        </w:rPr>
      </w:pPr>
      <w:r>
        <w:rPr>
          <w:rFonts w:ascii="Arial" w:hAnsi="Arial" w:cs="Arial"/>
          <w:b/>
        </w:rPr>
        <w:t>Actions:</w:t>
      </w:r>
    </w:p>
    <w:p w14:paraId="3DAD251C" w14:textId="7D3EC523" w:rsidR="009E6CCD" w:rsidRDefault="009E6CCD" w:rsidP="009E6CCD">
      <w:pPr>
        <w:spacing w:after="120"/>
        <w:ind w:left="1985" w:hanging="1985"/>
        <w:rPr>
          <w:rFonts w:ascii="Arial" w:hAnsi="Arial" w:cs="Arial"/>
        </w:rPr>
      </w:pPr>
      <w:r>
        <w:rPr>
          <w:rFonts w:ascii="Arial" w:hAnsi="Arial" w:cs="Arial"/>
          <w:b/>
        </w:rPr>
        <w:t>To RAN</w:t>
      </w:r>
      <w:r w:rsidR="00A00C92">
        <w:rPr>
          <w:rFonts w:ascii="Arial" w:hAnsi="Arial" w:cs="Arial"/>
          <w:b/>
        </w:rPr>
        <w:t>3</w:t>
      </w:r>
      <w:r>
        <w:rPr>
          <w:rFonts w:ascii="Arial" w:hAnsi="Arial" w:cs="Arial"/>
          <w:b/>
        </w:rPr>
        <w:t>:</w:t>
      </w:r>
      <w:r>
        <w:rPr>
          <w:rFonts w:ascii="Arial" w:hAnsi="Arial" w:cs="Arial"/>
          <w:b/>
        </w:rPr>
        <w:tab/>
      </w:r>
      <w:r>
        <w:rPr>
          <w:rFonts w:ascii="Arial" w:hAnsi="Arial" w:cs="Arial"/>
        </w:rPr>
        <w:t>RAN2 respectfully asks RAN</w:t>
      </w:r>
      <w:r w:rsidR="00013AB4">
        <w:rPr>
          <w:rFonts w:ascii="Arial" w:hAnsi="Arial" w:cs="Arial"/>
        </w:rPr>
        <w:t>3</w:t>
      </w:r>
      <w:r>
        <w:rPr>
          <w:rFonts w:ascii="Arial" w:hAnsi="Arial" w:cs="Arial"/>
        </w:rPr>
        <w:t xml:space="preserve"> to</w:t>
      </w:r>
      <w:r w:rsidR="00A00C92">
        <w:rPr>
          <w:rFonts w:ascii="Arial" w:hAnsi="Arial" w:cs="Arial"/>
        </w:rPr>
        <w:t xml:space="preserve"> add the necessary fields for SCG activation to the SN initiated SN modification procedure</w:t>
      </w:r>
      <w:r w:rsidR="00726D61">
        <w:rPr>
          <w:rFonts w:ascii="Arial" w:hAnsi="Arial" w:cs="Arial"/>
        </w:rPr>
        <w:t>s in 36.423 and 38.423</w:t>
      </w:r>
      <w:r>
        <w:rPr>
          <w:rFonts w:ascii="Arial" w:hAnsi="Arial" w:cs="Arial"/>
        </w:rPr>
        <w:t>.</w:t>
      </w:r>
    </w:p>
    <w:p w14:paraId="367565EF" w14:textId="77777777" w:rsidR="009E6CCD" w:rsidRDefault="009E6CCD" w:rsidP="009E6CCD">
      <w:pPr>
        <w:spacing w:after="120"/>
        <w:rPr>
          <w:rFonts w:ascii="Arial" w:hAnsi="Arial" w:cs="Arial"/>
          <w:b/>
        </w:rPr>
      </w:pPr>
    </w:p>
    <w:p w14:paraId="50D45598" w14:textId="77777777" w:rsidR="009E6CCD" w:rsidRDefault="009E6CCD" w:rsidP="00750BBE">
      <w:pPr>
        <w:pStyle w:val="ListParagraph"/>
        <w:numPr>
          <w:ilvl w:val="0"/>
          <w:numId w:val="30"/>
        </w:numPr>
        <w:spacing w:after="120" w:line="256" w:lineRule="auto"/>
        <w:ind w:left="270"/>
        <w:contextualSpacing/>
        <w:textAlignment w:val="auto"/>
        <w:rPr>
          <w:rFonts w:ascii="Arial" w:hAnsi="Arial" w:cs="Arial"/>
          <w:b/>
        </w:rPr>
      </w:pPr>
      <w:r>
        <w:rPr>
          <w:rFonts w:ascii="Arial" w:hAnsi="Arial" w:cs="Arial"/>
          <w:b/>
        </w:rPr>
        <w:t>Date of Next TSG-RAN WG2 Meetings:</w:t>
      </w:r>
    </w:p>
    <w:p w14:paraId="20A28019" w14:textId="77777777" w:rsidR="00013AB4" w:rsidRPr="00013AB4" w:rsidRDefault="00013AB4" w:rsidP="00013AB4">
      <w:pPr>
        <w:pStyle w:val="Reference"/>
        <w:numPr>
          <w:ilvl w:val="0"/>
          <w:numId w:val="0"/>
        </w:numPr>
        <w:ind w:left="567" w:hanging="567"/>
        <w:rPr>
          <w:rFonts w:cs="Arial"/>
          <w:bCs/>
          <w:lang w:eastAsia="ja-JP"/>
        </w:rPr>
      </w:pPr>
      <w:r w:rsidRPr="00013AB4">
        <w:rPr>
          <w:rFonts w:cs="Arial"/>
          <w:bCs/>
          <w:lang w:eastAsia="ja-JP"/>
        </w:rPr>
        <w:t>TSG-RAN WG2 Meeting #114</w:t>
      </w:r>
      <w:r w:rsidRPr="00013AB4">
        <w:rPr>
          <w:rFonts w:cs="Arial"/>
          <w:bCs/>
          <w:lang w:eastAsia="ja-JP"/>
        </w:rPr>
        <w:tab/>
        <w:t>2021-05-19 to 2021-05-27</w:t>
      </w:r>
      <w:r w:rsidRPr="00013AB4">
        <w:rPr>
          <w:rFonts w:cs="Arial"/>
          <w:bCs/>
          <w:lang w:eastAsia="ja-JP"/>
        </w:rPr>
        <w:tab/>
      </w:r>
      <w:r w:rsidRPr="00013AB4">
        <w:rPr>
          <w:rFonts w:cs="Arial"/>
          <w:bCs/>
          <w:lang w:eastAsia="ja-JP"/>
        </w:rPr>
        <w:tab/>
        <w:t>E-Meeting</w:t>
      </w:r>
    </w:p>
    <w:p w14:paraId="39ABC2EB" w14:textId="1518FB54" w:rsidR="009E6CCD" w:rsidRPr="00CE0424" w:rsidRDefault="00013AB4" w:rsidP="00013AB4">
      <w:pPr>
        <w:pStyle w:val="Reference"/>
        <w:numPr>
          <w:ilvl w:val="0"/>
          <w:numId w:val="0"/>
        </w:numPr>
        <w:ind w:left="567" w:hanging="567"/>
      </w:pPr>
      <w:r w:rsidRPr="00013AB4">
        <w:rPr>
          <w:rFonts w:cs="Arial"/>
          <w:bCs/>
          <w:lang w:eastAsia="ja-JP"/>
        </w:rPr>
        <w:t>TSG-RAN WG2 Meeting #115</w:t>
      </w:r>
      <w:r w:rsidRPr="00013AB4">
        <w:rPr>
          <w:rFonts w:cs="Arial"/>
          <w:bCs/>
          <w:lang w:eastAsia="ja-JP"/>
        </w:rPr>
        <w:tab/>
        <w:t>2021-08-16 to 2021-08-27 (TBC)</w:t>
      </w:r>
      <w:r w:rsidRPr="00013AB4">
        <w:rPr>
          <w:rFonts w:cs="Arial"/>
          <w:bCs/>
          <w:lang w:eastAsia="ja-JP"/>
        </w:rPr>
        <w:tab/>
        <w:t>E-Meeting</w:t>
      </w:r>
    </w:p>
    <w:sectPr w:rsidR="009E6CCD"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AD071" w14:textId="77777777" w:rsidR="000B24D4" w:rsidRDefault="000B24D4">
      <w:r>
        <w:separator/>
      </w:r>
    </w:p>
  </w:endnote>
  <w:endnote w:type="continuationSeparator" w:id="0">
    <w:p w14:paraId="2EC0FFE2" w14:textId="77777777" w:rsidR="000B24D4" w:rsidRDefault="000B24D4">
      <w:r>
        <w:continuationSeparator/>
      </w:r>
    </w:p>
  </w:endnote>
  <w:endnote w:type="continuationNotice" w:id="1">
    <w:p w14:paraId="59E88635" w14:textId="77777777" w:rsidR="000B24D4" w:rsidRDefault="000B2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0B24D4" w:rsidRDefault="000B24D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403E4" w14:textId="77777777" w:rsidR="000B24D4" w:rsidRDefault="000B24D4">
      <w:r>
        <w:separator/>
      </w:r>
    </w:p>
  </w:footnote>
  <w:footnote w:type="continuationSeparator" w:id="0">
    <w:p w14:paraId="43E71440" w14:textId="77777777" w:rsidR="000B24D4" w:rsidRDefault="000B24D4">
      <w:r>
        <w:continuationSeparator/>
      </w:r>
    </w:p>
  </w:footnote>
  <w:footnote w:type="continuationNotice" w:id="1">
    <w:p w14:paraId="1AB7A17B" w14:textId="77777777" w:rsidR="000B24D4" w:rsidRDefault="000B2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0B24D4" w:rsidRDefault="000B24D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B801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9C0A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C2903"/>
    <w:multiLevelType w:val="hybridMultilevel"/>
    <w:tmpl w:val="17706486"/>
    <w:lvl w:ilvl="0" w:tplc="DE5ACA28">
      <w:start w:val="1"/>
      <w:numFmt w:val="bullet"/>
      <w:lvlText w:val="—"/>
      <w:lvlJc w:val="left"/>
      <w:pPr>
        <w:tabs>
          <w:tab w:val="num" w:pos="720"/>
        </w:tabs>
        <w:ind w:left="720" w:hanging="360"/>
      </w:pPr>
      <w:rPr>
        <w:rFonts w:ascii="Ericsson Hilda Light" w:hAnsi="Ericsson Hilda Light" w:hint="default"/>
      </w:rPr>
    </w:lvl>
    <w:lvl w:ilvl="1" w:tplc="D6062B6C">
      <w:start w:val="1"/>
      <w:numFmt w:val="bullet"/>
      <w:lvlText w:val="—"/>
      <w:lvlJc w:val="left"/>
      <w:pPr>
        <w:tabs>
          <w:tab w:val="num" w:pos="1440"/>
        </w:tabs>
        <w:ind w:left="1440" w:hanging="360"/>
      </w:pPr>
      <w:rPr>
        <w:rFonts w:ascii="Ericsson Hilda Light" w:hAnsi="Ericsson Hilda Light" w:hint="default"/>
      </w:rPr>
    </w:lvl>
    <w:lvl w:ilvl="2" w:tplc="42981600" w:tentative="1">
      <w:start w:val="1"/>
      <w:numFmt w:val="bullet"/>
      <w:lvlText w:val="—"/>
      <w:lvlJc w:val="left"/>
      <w:pPr>
        <w:tabs>
          <w:tab w:val="num" w:pos="2160"/>
        </w:tabs>
        <w:ind w:left="2160" w:hanging="360"/>
      </w:pPr>
      <w:rPr>
        <w:rFonts w:ascii="Ericsson Hilda Light" w:hAnsi="Ericsson Hilda Light" w:hint="default"/>
      </w:rPr>
    </w:lvl>
    <w:lvl w:ilvl="3" w:tplc="7E341A66" w:tentative="1">
      <w:start w:val="1"/>
      <w:numFmt w:val="bullet"/>
      <w:lvlText w:val="—"/>
      <w:lvlJc w:val="left"/>
      <w:pPr>
        <w:tabs>
          <w:tab w:val="num" w:pos="2880"/>
        </w:tabs>
        <w:ind w:left="2880" w:hanging="360"/>
      </w:pPr>
      <w:rPr>
        <w:rFonts w:ascii="Ericsson Hilda Light" w:hAnsi="Ericsson Hilda Light" w:hint="default"/>
      </w:rPr>
    </w:lvl>
    <w:lvl w:ilvl="4" w:tplc="37CE69E4" w:tentative="1">
      <w:start w:val="1"/>
      <w:numFmt w:val="bullet"/>
      <w:lvlText w:val="—"/>
      <w:lvlJc w:val="left"/>
      <w:pPr>
        <w:tabs>
          <w:tab w:val="num" w:pos="3600"/>
        </w:tabs>
        <w:ind w:left="3600" w:hanging="360"/>
      </w:pPr>
      <w:rPr>
        <w:rFonts w:ascii="Ericsson Hilda Light" w:hAnsi="Ericsson Hilda Light" w:hint="default"/>
      </w:rPr>
    </w:lvl>
    <w:lvl w:ilvl="5" w:tplc="A5A8C09A" w:tentative="1">
      <w:start w:val="1"/>
      <w:numFmt w:val="bullet"/>
      <w:lvlText w:val="—"/>
      <w:lvlJc w:val="left"/>
      <w:pPr>
        <w:tabs>
          <w:tab w:val="num" w:pos="4320"/>
        </w:tabs>
        <w:ind w:left="4320" w:hanging="360"/>
      </w:pPr>
      <w:rPr>
        <w:rFonts w:ascii="Ericsson Hilda Light" w:hAnsi="Ericsson Hilda Light" w:hint="default"/>
      </w:rPr>
    </w:lvl>
    <w:lvl w:ilvl="6" w:tplc="8910CD32" w:tentative="1">
      <w:start w:val="1"/>
      <w:numFmt w:val="bullet"/>
      <w:lvlText w:val="—"/>
      <w:lvlJc w:val="left"/>
      <w:pPr>
        <w:tabs>
          <w:tab w:val="num" w:pos="5040"/>
        </w:tabs>
        <w:ind w:left="5040" w:hanging="360"/>
      </w:pPr>
      <w:rPr>
        <w:rFonts w:ascii="Ericsson Hilda Light" w:hAnsi="Ericsson Hilda Light" w:hint="default"/>
      </w:rPr>
    </w:lvl>
    <w:lvl w:ilvl="7" w:tplc="9C20F684" w:tentative="1">
      <w:start w:val="1"/>
      <w:numFmt w:val="bullet"/>
      <w:lvlText w:val="—"/>
      <w:lvlJc w:val="left"/>
      <w:pPr>
        <w:tabs>
          <w:tab w:val="num" w:pos="5760"/>
        </w:tabs>
        <w:ind w:left="5760" w:hanging="360"/>
      </w:pPr>
      <w:rPr>
        <w:rFonts w:ascii="Ericsson Hilda Light" w:hAnsi="Ericsson Hilda Light" w:hint="default"/>
      </w:rPr>
    </w:lvl>
    <w:lvl w:ilvl="8" w:tplc="C3C270A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2" w15:restartNumberingAfterBreak="0">
    <w:nsid w:val="46B01C36"/>
    <w:multiLevelType w:val="multilevel"/>
    <w:tmpl w:val="D30641BC"/>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C834B1"/>
    <w:multiLevelType w:val="hybridMultilevel"/>
    <w:tmpl w:val="3522A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7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A7BC6"/>
    <w:multiLevelType w:val="hybridMultilevel"/>
    <w:tmpl w:val="7EF868E0"/>
    <w:lvl w:ilvl="0" w:tplc="B464107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AF243BB"/>
    <w:multiLevelType w:val="hybridMultilevel"/>
    <w:tmpl w:val="8F1A6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797F18"/>
    <w:multiLevelType w:val="multilevel"/>
    <w:tmpl w:val="1FF08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7F1FBC"/>
    <w:multiLevelType w:val="hybridMultilevel"/>
    <w:tmpl w:val="7230F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7A3684"/>
    <w:multiLevelType w:val="hybridMultilevel"/>
    <w:tmpl w:val="2B3E7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F53756"/>
    <w:multiLevelType w:val="hybridMultilevel"/>
    <w:tmpl w:val="596E5C4C"/>
    <w:lvl w:ilvl="0" w:tplc="A4A28B9A">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3"/>
  </w:num>
  <w:num w:numId="2">
    <w:abstractNumId w:val="10"/>
  </w:num>
  <w:num w:numId="3">
    <w:abstractNumId w:val="2"/>
  </w:num>
  <w:num w:numId="4">
    <w:abstractNumId w:val="15"/>
  </w:num>
  <w:num w:numId="5">
    <w:abstractNumId w:val="16"/>
  </w:num>
  <w:num w:numId="6">
    <w:abstractNumId w:val="19"/>
  </w:num>
  <w:num w:numId="7">
    <w:abstractNumId w:val="7"/>
  </w:num>
  <w:num w:numId="8">
    <w:abstractNumId w:val="8"/>
  </w:num>
  <w:num w:numId="9">
    <w:abstractNumId w:val="4"/>
  </w:num>
  <w:num w:numId="10">
    <w:abstractNumId w:val="25"/>
  </w:num>
  <w:num w:numId="11">
    <w:abstractNumId w:val="9"/>
  </w:num>
  <w:num w:numId="12">
    <w:abstractNumId w:val="22"/>
  </w:num>
  <w:num w:numId="13">
    <w:abstractNumId w:val="5"/>
  </w:num>
  <w:num w:numId="14">
    <w:abstractNumId w:val="6"/>
  </w:num>
  <w:num w:numId="15">
    <w:abstractNumId w:val="26"/>
  </w:num>
  <w:num w:numId="16">
    <w:abstractNumId w:val="24"/>
  </w:num>
  <w:num w:numId="17">
    <w:abstractNumId w:val="17"/>
  </w:num>
  <w:num w:numId="18">
    <w:abstractNumId w:val="11"/>
  </w:num>
  <w:num w:numId="19">
    <w:abstractNumId w:val="3"/>
  </w:num>
  <w:num w:numId="20">
    <w:abstractNumId w:val="27"/>
  </w:num>
  <w:num w:numId="21">
    <w:abstractNumId w:val="1"/>
  </w:num>
  <w:num w:numId="22">
    <w:abstractNumId w:val="0"/>
  </w:num>
  <w:num w:numId="23">
    <w:abstractNumId w:val="21"/>
  </w:num>
  <w:num w:numId="24">
    <w:abstractNumId w:val="12"/>
  </w:num>
  <w:num w:numId="25">
    <w:abstractNumId w:val="23"/>
  </w:num>
  <w:num w:numId="26">
    <w:abstractNumId w:val="14"/>
  </w:num>
  <w:num w:numId="27">
    <w:abstractNumId w:val="20"/>
  </w:num>
  <w:num w:numId="28">
    <w:abstractNumId w:val="18"/>
  </w:num>
  <w:num w:numId="29">
    <w:abstractNumId w:val="17"/>
  </w:num>
  <w:num w:numId="30">
    <w:abstractNumId w:val="28"/>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85"/>
    <w:rsid w:val="000026FA"/>
    <w:rsid w:val="00002A37"/>
    <w:rsid w:val="00003096"/>
    <w:rsid w:val="0000564C"/>
    <w:rsid w:val="00006446"/>
    <w:rsid w:val="00006896"/>
    <w:rsid w:val="000079AE"/>
    <w:rsid w:val="00007CDC"/>
    <w:rsid w:val="0001172A"/>
    <w:rsid w:val="00011B28"/>
    <w:rsid w:val="00013AB4"/>
    <w:rsid w:val="000142C2"/>
    <w:rsid w:val="00015251"/>
    <w:rsid w:val="00015684"/>
    <w:rsid w:val="00015C15"/>
    <w:rsid w:val="00015D15"/>
    <w:rsid w:val="000231A0"/>
    <w:rsid w:val="00023F06"/>
    <w:rsid w:val="00024D4D"/>
    <w:rsid w:val="0002564D"/>
    <w:rsid w:val="00025ECA"/>
    <w:rsid w:val="00026A4E"/>
    <w:rsid w:val="00027B75"/>
    <w:rsid w:val="00030D5E"/>
    <w:rsid w:val="000325B8"/>
    <w:rsid w:val="00032FE6"/>
    <w:rsid w:val="00034C15"/>
    <w:rsid w:val="00036BA1"/>
    <w:rsid w:val="00037058"/>
    <w:rsid w:val="000407AE"/>
    <w:rsid w:val="00040AB1"/>
    <w:rsid w:val="00041712"/>
    <w:rsid w:val="000422E2"/>
    <w:rsid w:val="00042F22"/>
    <w:rsid w:val="0004317A"/>
    <w:rsid w:val="00043826"/>
    <w:rsid w:val="000444EF"/>
    <w:rsid w:val="000459C3"/>
    <w:rsid w:val="00047F9E"/>
    <w:rsid w:val="00051BBC"/>
    <w:rsid w:val="000520B8"/>
    <w:rsid w:val="00052A07"/>
    <w:rsid w:val="000534E3"/>
    <w:rsid w:val="0005606A"/>
    <w:rsid w:val="00057117"/>
    <w:rsid w:val="00060F32"/>
    <w:rsid w:val="000616E7"/>
    <w:rsid w:val="0006487E"/>
    <w:rsid w:val="0006488F"/>
    <w:rsid w:val="00065E1A"/>
    <w:rsid w:val="0007062A"/>
    <w:rsid w:val="000741A1"/>
    <w:rsid w:val="0007452F"/>
    <w:rsid w:val="00077E5F"/>
    <w:rsid w:val="0008036A"/>
    <w:rsid w:val="00081AE6"/>
    <w:rsid w:val="00083614"/>
    <w:rsid w:val="0008382A"/>
    <w:rsid w:val="00084C41"/>
    <w:rsid w:val="000855EB"/>
    <w:rsid w:val="00085B52"/>
    <w:rsid w:val="00085D1F"/>
    <w:rsid w:val="0008620C"/>
    <w:rsid w:val="000866F2"/>
    <w:rsid w:val="0009009F"/>
    <w:rsid w:val="00091557"/>
    <w:rsid w:val="000924C1"/>
    <w:rsid w:val="000924F0"/>
    <w:rsid w:val="00093474"/>
    <w:rsid w:val="0009510F"/>
    <w:rsid w:val="000A0B82"/>
    <w:rsid w:val="000A1526"/>
    <w:rsid w:val="000A1B7B"/>
    <w:rsid w:val="000A3BA0"/>
    <w:rsid w:val="000A545B"/>
    <w:rsid w:val="000A56F2"/>
    <w:rsid w:val="000A5AB0"/>
    <w:rsid w:val="000A7531"/>
    <w:rsid w:val="000B22FC"/>
    <w:rsid w:val="000B24D4"/>
    <w:rsid w:val="000B2719"/>
    <w:rsid w:val="000B2B71"/>
    <w:rsid w:val="000B37FC"/>
    <w:rsid w:val="000B3A8F"/>
    <w:rsid w:val="000B4063"/>
    <w:rsid w:val="000B479A"/>
    <w:rsid w:val="000B4AB9"/>
    <w:rsid w:val="000B58C3"/>
    <w:rsid w:val="000B61E9"/>
    <w:rsid w:val="000B66AF"/>
    <w:rsid w:val="000C165A"/>
    <w:rsid w:val="000C2E19"/>
    <w:rsid w:val="000C3439"/>
    <w:rsid w:val="000C6F71"/>
    <w:rsid w:val="000C733B"/>
    <w:rsid w:val="000D0D07"/>
    <w:rsid w:val="000D4797"/>
    <w:rsid w:val="000D5A63"/>
    <w:rsid w:val="000D7358"/>
    <w:rsid w:val="000E001C"/>
    <w:rsid w:val="000E0527"/>
    <w:rsid w:val="000E1E92"/>
    <w:rsid w:val="000E22B9"/>
    <w:rsid w:val="000E50B6"/>
    <w:rsid w:val="000E6833"/>
    <w:rsid w:val="000E6F94"/>
    <w:rsid w:val="000F06D6"/>
    <w:rsid w:val="000F0EB1"/>
    <w:rsid w:val="000F1106"/>
    <w:rsid w:val="000F14D3"/>
    <w:rsid w:val="000F1A8E"/>
    <w:rsid w:val="000F2696"/>
    <w:rsid w:val="000F2894"/>
    <w:rsid w:val="000F3BE9"/>
    <w:rsid w:val="000F3F6C"/>
    <w:rsid w:val="000F5923"/>
    <w:rsid w:val="000F5F55"/>
    <w:rsid w:val="000F6111"/>
    <w:rsid w:val="000F61F6"/>
    <w:rsid w:val="000F6DF3"/>
    <w:rsid w:val="001005FF"/>
    <w:rsid w:val="00103862"/>
    <w:rsid w:val="001062FB"/>
    <w:rsid w:val="001063E6"/>
    <w:rsid w:val="00106769"/>
    <w:rsid w:val="001067C4"/>
    <w:rsid w:val="00110193"/>
    <w:rsid w:val="00110F59"/>
    <w:rsid w:val="001122A4"/>
    <w:rsid w:val="00113CF4"/>
    <w:rsid w:val="001153EA"/>
    <w:rsid w:val="00115643"/>
    <w:rsid w:val="00115A78"/>
    <w:rsid w:val="00116765"/>
    <w:rsid w:val="0011711B"/>
    <w:rsid w:val="001219F5"/>
    <w:rsid w:val="00121A20"/>
    <w:rsid w:val="0012377F"/>
    <w:rsid w:val="00124314"/>
    <w:rsid w:val="001252FF"/>
    <w:rsid w:val="00126B4A"/>
    <w:rsid w:val="00127ECF"/>
    <w:rsid w:val="00132F13"/>
    <w:rsid w:val="00132FD0"/>
    <w:rsid w:val="0013406E"/>
    <w:rsid w:val="001344C0"/>
    <w:rsid w:val="001345DF"/>
    <w:rsid w:val="001346FA"/>
    <w:rsid w:val="00135252"/>
    <w:rsid w:val="001353D2"/>
    <w:rsid w:val="001360C1"/>
    <w:rsid w:val="00137AB5"/>
    <w:rsid w:val="00137F0B"/>
    <w:rsid w:val="00143088"/>
    <w:rsid w:val="00143BF1"/>
    <w:rsid w:val="00151E23"/>
    <w:rsid w:val="001526E0"/>
    <w:rsid w:val="00152821"/>
    <w:rsid w:val="001533E8"/>
    <w:rsid w:val="001551B5"/>
    <w:rsid w:val="001632A7"/>
    <w:rsid w:val="00165893"/>
    <w:rsid w:val="001659C1"/>
    <w:rsid w:val="00170EC9"/>
    <w:rsid w:val="00172714"/>
    <w:rsid w:val="00173A8E"/>
    <w:rsid w:val="0017474A"/>
    <w:rsid w:val="0017502C"/>
    <w:rsid w:val="00176BD9"/>
    <w:rsid w:val="0018011E"/>
    <w:rsid w:val="0018143F"/>
    <w:rsid w:val="00181FF8"/>
    <w:rsid w:val="001845EC"/>
    <w:rsid w:val="00190AC1"/>
    <w:rsid w:val="00192CE6"/>
    <w:rsid w:val="0019341A"/>
    <w:rsid w:val="00194A57"/>
    <w:rsid w:val="00197DF9"/>
    <w:rsid w:val="001A1648"/>
    <w:rsid w:val="001A1987"/>
    <w:rsid w:val="001A2564"/>
    <w:rsid w:val="001A6173"/>
    <w:rsid w:val="001A6CBA"/>
    <w:rsid w:val="001A7B2C"/>
    <w:rsid w:val="001B0D97"/>
    <w:rsid w:val="001B5A5D"/>
    <w:rsid w:val="001B5EC0"/>
    <w:rsid w:val="001C1CE5"/>
    <w:rsid w:val="001C2B30"/>
    <w:rsid w:val="001C3D2A"/>
    <w:rsid w:val="001C401B"/>
    <w:rsid w:val="001C4A60"/>
    <w:rsid w:val="001C69CD"/>
    <w:rsid w:val="001D23E8"/>
    <w:rsid w:val="001D2DC6"/>
    <w:rsid w:val="001D4589"/>
    <w:rsid w:val="001D51BA"/>
    <w:rsid w:val="001D53E7"/>
    <w:rsid w:val="001D6342"/>
    <w:rsid w:val="001D6352"/>
    <w:rsid w:val="001D6D53"/>
    <w:rsid w:val="001E03D5"/>
    <w:rsid w:val="001E58E2"/>
    <w:rsid w:val="001E6377"/>
    <w:rsid w:val="001E7AED"/>
    <w:rsid w:val="001E7BFB"/>
    <w:rsid w:val="001F0428"/>
    <w:rsid w:val="001F055F"/>
    <w:rsid w:val="001F0870"/>
    <w:rsid w:val="001F0E99"/>
    <w:rsid w:val="001F1610"/>
    <w:rsid w:val="001F26A9"/>
    <w:rsid w:val="001F3916"/>
    <w:rsid w:val="001F3C1F"/>
    <w:rsid w:val="001F54C5"/>
    <w:rsid w:val="001F592F"/>
    <w:rsid w:val="001F662C"/>
    <w:rsid w:val="001F7074"/>
    <w:rsid w:val="00200490"/>
    <w:rsid w:val="00201F3A"/>
    <w:rsid w:val="00202BA5"/>
    <w:rsid w:val="00203668"/>
    <w:rsid w:val="00203F96"/>
    <w:rsid w:val="002041A8"/>
    <w:rsid w:val="002045A6"/>
    <w:rsid w:val="00204688"/>
    <w:rsid w:val="00204F08"/>
    <w:rsid w:val="002069B2"/>
    <w:rsid w:val="00207B26"/>
    <w:rsid w:val="00207FA3"/>
    <w:rsid w:val="00214DA8"/>
    <w:rsid w:val="00215423"/>
    <w:rsid w:val="002158FA"/>
    <w:rsid w:val="00220600"/>
    <w:rsid w:val="002224DB"/>
    <w:rsid w:val="00223A60"/>
    <w:rsid w:val="00223FCB"/>
    <w:rsid w:val="00224D19"/>
    <w:rsid w:val="002252C3"/>
    <w:rsid w:val="00225C54"/>
    <w:rsid w:val="00230765"/>
    <w:rsid w:val="00230D18"/>
    <w:rsid w:val="002319E4"/>
    <w:rsid w:val="00232F5E"/>
    <w:rsid w:val="0023431A"/>
    <w:rsid w:val="00235632"/>
    <w:rsid w:val="00235872"/>
    <w:rsid w:val="00237B58"/>
    <w:rsid w:val="00241559"/>
    <w:rsid w:val="00241B75"/>
    <w:rsid w:val="00243063"/>
    <w:rsid w:val="002435B3"/>
    <w:rsid w:val="00245183"/>
    <w:rsid w:val="002458EB"/>
    <w:rsid w:val="00247421"/>
    <w:rsid w:val="002500C8"/>
    <w:rsid w:val="00252D21"/>
    <w:rsid w:val="00257543"/>
    <w:rsid w:val="00260EB7"/>
    <w:rsid w:val="002617E7"/>
    <w:rsid w:val="00262901"/>
    <w:rsid w:val="00264228"/>
    <w:rsid w:val="00264334"/>
    <w:rsid w:val="0026473E"/>
    <w:rsid w:val="00266214"/>
    <w:rsid w:val="00266713"/>
    <w:rsid w:val="00267C83"/>
    <w:rsid w:val="0027144F"/>
    <w:rsid w:val="00271480"/>
    <w:rsid w:val="00271813"/>
    <w:rsid w:val="00271F3A"/>
    <w:rsid w:val="00272002"/>
    <w:rsid w:val="00273278"/>
    <w:rsid w:val="002737F4"/>
    <w:rsid w:val="002771EE"/>
    <w:rsid w:val="00277278"/>
    <w:rsid w:val="002805F5"/>
    <w:rsid w:val="00280751"/>
    <w:rsid w:val="0028280A"/>
    <w:rsid w:val="002863BA"/>
    <w:rsid w:val="00286ACD"/>
    <w:rsid w:val="00287632"/>
    <w:rsid w:val="002876FD"/>
    <w:rsid w:val="00287838"/>
    <w:rsid w:val="0029063E"/>
    <w:rsid w:val="002907B5"/>
    <w:rsid w:val="00292BA6"/>
    <w:rsid w:val="00292EB7"/>
    <w:rsid w:val="00294F0C"/>
    <w:rsid w:val="00296227"/>
    <w:rsid w:val="00296F44"/>
    <w:rsid w:val="0029777D"/>
    <w:rsid w:val="002A055E"/>
    <w:rsid w:val="002A1D4E"/>
    <w:rsid w:val="002A23A1"/>
    <w:rsid w:val="002A2869"/>
    <w:rsid w:val="002A500B"/>
    <w:rsid w:val="002A5171"/>
    <w:rsid w:val="002A7AF9"/>
    <w:rsid w:val="002B0D00"/>
    <w:rsid w:val="002B0F1A"/>
    <w:rsid w:val="002B14B3"/>
    <w:rsid w:val="002B24D6"/>
    <w:rsid w:val="002C41E6"/>
    <w:rsid w:val="002C5EF4"/>
    <w:rsid w:val="002C6939"/>
    <w:rsid w:val="002C7158"/>
    <w:rsid w:val="002D042A"/>
    <w:rsid w:val="002D071A"/>
    <w:rsid w:val="002D095B"/>
    <w:rsid w:val="002D1458"/>
    <w:rsid w:val="002D15C1"/>
    <w:rsid w:val="002D1625"/>
    <w:rsid w:val="002D331E"/>
    <w:rsid w:val="002D34B2"/>
    <w:rsid w:val="002D48B0"/>
    <w:rsid w:val="002D5B37"/>
    <w:rsid w:val="002D5D2B"/>
    <w:rsid w:val="002D7637"/>
    <w:rsid w:val="002D7C4B"/>
    <w:rsid w:val="002E11E4"/>
    <w:rsid w:val="002E14C1"/>
    <w:rsid w:val="002E17F2"/>
    <w:rsid w:val="002E2BE7"/>
    <w:rsid w:val="002E3FCB"/>
    <w:rsid w:val="002E460A"/>
    <w:rsid w:val="002E4775"/>
    <w:rsid w:val="002E6405"/>
    <w:rsid w:val="002E696B"/>
    <w:rsid w:val="002E7CAE"/>
    <w:rsid w:val="002F21D8"/>
    <w:rsid w:val="002F2771"/>
    <w:rsid w:val="002F2FD1"/>
    <w:rsid w:val="002F37A9"/>
    <w:rsid w:val="002F3DDA"/>
    <w:rsid w:val="002F5EEE"/>
    <w:rsid w:val="002F61E6"/>
    <w:rsid w:val="002F7F2A"/>
    <w:rsid w:val="00301CE6"/>
    <w:rsid w:val="0030256B"/>
    <w:rsid w:val="00302819"/>
    <w:rsid w:val="0030501F"/>
    <w:rsid w:val="00305CB2"/>
    <w:rsid w:val="00307643"/>
    <w:rsid w:val="00307BA1"/>
    <w:rsid w:val="003102FC"/>
    <w:rsid w:val="00311702"/>
    <w:rsid w:val="00311E82"/>
    <w:rsid w:val="00313FD6"/>
    <w:rsid w:val="003143BD"/>
    <w:rsid w:val="00314EB8"/>
    <w:rsid w:val="00315363"/>
    <w:rsid w:val="00315D13"/>
    <w:rsid w:val="003169C6"/>
    <w:rsid w:val="003203ED"/>
    <w:rsid w:val="00322C9F"/>
    <w:rsid w:val="00323E31"/>
    <w:rsid w:val="00324D23"/>
    <w:rsid w:val="00331751"/>
    <w:rsid w:val="00332A66"/>
    <w:rsid w:val="00333C58"/>
    <w:rsid w:val="00334579"/>
    <w:rsid w:val="00335858"/>
    <w:rsid w:val="00335F90"/>
    <w:rsid w:val="00336BDA"/>
    <w:rsid w:val="0034013D"/>
    <w:rsid w:val="00340B66"/>
    <w:rsid w:val="003411C6"/>
    <w:rsid w:val="00342BD7"/>
    <w:rsid w:val="0034601D"/>
    <w:rsid w:val="003468D5"/>
    <w:rsid w:val="00346DB5"/>
    <w:rsid w:val="003477B1"/>
    <w:rsid w:val="0035213C"/>
    <w:rsid w:val="0035295F"/>
    <w:rsid w:val="00353CC6"/>
    <w:rsid w:val="003548B8"/>
    <w:rsid w:val="00356E34"/>
    <w:rsid w:val="00357380"/>
    <w:rsid w:val="003602D9"/>
    <w:rsid w:val="003604CE"/>
    <w:rsid w:val="00370563"/>
    <w:rsid w:val="003709BF"/>
    <w:rsid w:val="00370E47"/>
    <w:rsid w:val="0037373B"/>
    <w:rsid w:val="00373885"/>
    <w:rsid w:val="00373BCD"/>
    <w:rsid w:val="003742AC"/>
    <w:rsid w:val="003775BD"/>
    <w:rsid w:val="00377CE1"/>
    <w:rsid w:val="003825A0"/>
    <w:rsid w:val="00384A78"/>
    <w:rsid w:val="00385BF0"/>
    <w:rsid w:val="0039160F"/>
    <w:rsid w:val="003918A6"/>
    <w:rsid w:val="0039194F"/>
    <w:rsid w:val="00392BE3"/>
    <w:rsid w:val="00393578"/>
    <w:rsid w:val="003939FF"/>
    <w:rsid w:val="003964DE"/>
    <w:rsid w:val="00397CDE"/>
    <w:rsid w:val="003A1D12"/>
    <w:rsid w:val="003A2223"/>
    <w:rsid w:val="003A2A0F"/>
    <w:rsid w:val="003A45A1"/>
    <w:rsid w:val="003A4924"/>
    <w:rsid w:val="003A4B47"/>
    <w:rsid w:val="003A5B0A"/>
    <w:rsid w:val="003A6BAC"/>
    <w:rsid w:val="003A70A4"/>
    <w:rsid w:val="003A7EF3"/>
    <w:rsid w:val="003B0389"/>
    <w:rsid w:val="003B1383"/>
    <w:rsid w:val="003B159C"/>
    <w:rsid w:val="003B369F"/>
    <w:rsid w:val="003B36A3"/>
    <w:rsid w:val="003B3D42"/>
    <w:rsid w:val="003B5166"/>
    <w:rsid w:val="003B5D27"/>
    <w:rsid w:val="003B64BB"/>
    <w:rsid w:val="003B66D4"/>
    <w:rsid w:val="003B7BA7"/>
    <w:rsid w:val="003B7FE5"/>
    <w:rsid w:val="003C11C8"/>
    <w:rsid w:val="003C1F41"/>
    <w:rsid w:val="003C2702"/>
    <w:rsid w:val="003C7806"/>
    <w:rsid w:val="003D0CCC"/>
    <w:rsid w:val="003D109F"/>
    <w:rsid w:val="003D2478"/>
    <w:rsid w:val="003D2BDF"/>
    <w:rsid w:val="003D3C45"/>
    <w:rsid w:val="003D4EB6"/>
    <w:rsid w:val="003D54B3"/>
    <w:rsid w:val="003D5B1F"/>
    <w:rsid w:val="003D6236"/>
    <w:rsid w:val="003E15FA"/>
    <w:rsid w:val="003E2134"/>
    <w:rsid w:val="003E55E4"/>
    <w:rsid w:val="003E74E3"/>
    <w:rsid w:val="003F05C7"/>
    <w:rsid w:val="003F2CD4"/>
    <w:rsid w:val="003F4CE0"/>
    <w:rsid w:val="003F5BD6"/>
    <w:rsid w:val="003F6BBE"/>
    <w:rsid w:val="003F6F2F"/>
    <w:rsid w:val="003F71E6"/>
    <w:rsid w:val="004000E8"/>
    <w:rsid w:val="00400A90"/>
    <w:rsid w:val="00400F26"/>
    <w:rsid w:val="00402E2B"/>
    <w:rsid w:val="00403876"/>
    <w:rsid w:val="0040512B"/>
    <w:rsid w:val="00405CA5"/>
    <w:rsid w:val="00405F91"/>
    <w:rsid w:val="00407072"/>
    <w:rsid w:val="00407CD3"/>
    <w:rsid w:val="00410134"/>
    <w:rsid w:val="00410B72"/>
    <w:rsid w:val="00410F18"/>
    <w:rsid w:val="0041168E"/>
    <w:rsid w:val="00411DBC"/>
    <w:rsid w:val="0041263E"/>
    <w:rsid w:val="00412DB2"/>
    <w:rsid w:val="00413AAC"/>
    <w:rsid w:val="00413E92"/>
    <w:rsid w:val="00416441"/>
    <w:rsid w:val="0041653B"/>
    <w:rsid w:val="00417CC3"/>
    <w:rsid w:val="0042024B"/>
    <w:rsid w:val="0042094A"/>
    <w:rsid w:val="00421105"/>
    <w:rsid w:val="00421C87"/>
    <w:rsid w:val="00422AA4"/>
    <w:rsid w:val="00423BA7"/>
    <w:rsid w:val="004242F4"/>
    <w:rsid w:val="00425B2E"/>
    <w:rsid w:val="00427248"/>
    <w:rsid w:val="004272FC"/>
    <w:rsid w:val="0043387C"/>
    <w:rsid w:val="00435329"/>
    <w:rsid w:val="004353AF"/>
    <w:rsid w:val="00435D57"/>
    <w:rsid w:val="00436C82"/>
    <w:rsid w:val="00437447"/>
    <w:rsid w:val="00441A92"/>
    <w:rsid w:val="004431DC"/>
    <w:rsid w:val="00443553"/>
    <w:rsid w:val="00443B36"/>
    <w:rsid w:val="004441CB"/>
    <w:rsid w:val="0044473A"/>
    <w:rsid w:val="00444F56"/>
    <w:rsid w:val="00445A60"/>
    <w:rsid w:val="00446488"/>
    <w:rsid w:val="004517AA"/>
    <w:rsid w:val="00452CAC"/>
    <w:rsid w:val="00454262"/>
    <w:rsid w:val="004555AF"/>
    <w:rsid w:val="00455651"/>
    <w:rsid w:val="00457565"/>
    <w:rsid w:val="00457B71"/>
    <w:rsid w:val="00462C32"/>
    <w:rsid w:val="00462F8D"/>
    <w:rsid w:val="00463D63"/>
    <w:rsid w:val="004669E2"/>
    <w:rsid w:val="00467D68"/>
    <w:rsid w:val="00470C31"/>
    <w:rsid w:val="00470EBC"/>
    <w:rsid w:val="00471DE0"/>
    <w:rsid w:val="004734D0"/>
    <w:rsid w:val="00473C75"/>
    <w:rsid w:val="00474445"/>
    <w:rsid w:val="0047556B"/>
    <w:rsid w:val="00477768"/>
    <w:rsid w:val="00481CB6"/>
    <w:rsid w:val="004828C0"/>
    <w:rsid w:val="00482E31"/>
    <w:rsid w:val="00483250"/>
    <w:rsid w:val="0049100B"/>
    <w:rsid w:val="00492BC5"/>
    <w:rsid w:val="004964F1"/>
    <w:rsid w:val="004A16BC"/>
    <w:rsid w:val="004A21B3"/>
    <w:rsid w:val="004A2B94"/>
    <w:rsid w:val="004A3A6D"/>
    <w:rsid w:val="004A7A3F"/>
    <w:rsid w:val="004B57FE"/>
    <w:rsid w:val="004B6F6A"/>
    <w:rsid w:val="004B7C0C"/>
    <w:rsid w:val="004C3898"/>
    <w:rsid w:val="004C7339"/>
    <w:rsid w:val="004D36B1"/>
    <w:rsid w:val="004D618D"/>
    <w:rsid w:val="004D7EBD"/>
    <w:rsid w:val="004E0F6A"/>
    <w:rsid w:val="004E108F"/>
    <w:rsid w:val="004E1C47"/>
    <w:rsid w:val="004E2680"/>
    <w:rsid w:val="004E28F9"/>
    <w:rsid w:val="004E3A7D"/>
    <w:rsid w:val="004E462E"/>
    <w:rsid w:val="004E56DC"/>
    <w:rsid w:val="004E664F"/>
    <w:rsid w:val="004E66CB"/>
    <w:rsid w:val="004E76F4"/>
    <w:rsid w:val="004F0B4E"/>
    <w:rsid w:val="004F0B6C"/>
    <w:rsid w:val="004F2078"/>
    <w:rsid w:val="004F2B21"/>
    <w:rsid w:val="004F4DA3"/>
    <w:rsid w:val="004F693F"/>
    <w:rsid w:val="00500DB2"/>
    <w:rsid w:val="005023B3"/>
    <w:rsid w:val="0050245C"/>
    <w:rsid w:val="00504E22"/>
    <w:rsid w:val="005063E3"/>
    <w:rsid w:val="00506557"/>
    <w:rsid w:val="0050677A"/>
    <w:rsid w:val="005108D8"/>
    <w:rsid w:val="005116F9"/>
    <w:rsid w:val="005153A7"/>
    <w:rsid w:val="005161A2"/>
    <w:rsid w:val="00516CE1"/>
    <w:rsid w:val="005219CF"/>
    <w:rsid w:val="00524C85"/>
    <w:rsid w:val="005272BB"/>
    <w:rsid w:val="005273CA"/>
    <w:rsid w:val="00531EEA"/>
    <w:rsid w:val="00534B59"/>
    <w:rsid w:val="0053643B"/>
    <w:rsid w:val="00536759"/>
    <w:rsid w:val="00537C62"/>
    <w:rsid w:val="00537CFA"/>
    <w:rsid w:val="00540DD8"/>
    <w:rsid w:val="00543171"/>
    <w:rsid w:val="00546970"/>
    <w:rsid w:val="005472AC"/>
    <w:rsid w:val="00547E4A"/>
    <w:rsid w:val="00554E19"/>
    <w:rsid w:val="00557664"/>
    <w:rsid w:val="0056121F"/>
    <w:rsid w:val="00561522"/>
    <w:rsid w:val="0056154A"/>
    <w:rsid w:val="00561E9A"/>
    <w:rsid w:val="00563B0C"/>
    <w:rsid w:val="00564406"/>
    <w:rsid w:val="005667C4"/>
    <w:rsid w:val="005706C1"/>
    <w:rsid w:val="00572505"/>
    <w:rsid w:val="0057391A"/>
    <w:rsid w:val="00582809"/>
    <w:rsid w:val="00582C8D"/>
    <w:rsid w:val="0058457F"/>
    <w:rsid w:val="00585082"/>
    <w:rsid w:val="0058798C"/>
    <w:rsid w:val="005900FA"/>
    <w:rsid w:val="00590E87"/>
    <w:rsid w:val="005935A4"/>
    <w:rsid w:val="005948C2"/>
    <w:rsid w:val="00595354"/>
    <w:rsid w:val="00595DCA"/>
    <w:rsid w:val="0059779B"/>
    <w:rsid w:val="00597AE6"/>
    <w:rsid w:val="005A0506"/>
    <w:rsid w:val="005A209A"/>
    <w:rsid w:val="005A31F6"/>
    <w:rsid w:val="005A662D"/>
    <w:rsid w:val="005B1409"/>
    <w:rsid w:val="005B1AB7"/>
    <w:rsid w:val="005B3251"/>
    <w:rsid w:val="005B35D7"/>
    <w:rsid w:val="005B392A"/>
    <w:rsid w:val="005B3AA3"/>
    <w:rsid w:val="005B414D"/>
    <w:rsid w:val="005B4D82"/>
    <w:rsid w:val="005B60C2"/>
    <w:rsid w:val="005B64AC"/>
    <w:rsid w:val="005B6F83"/>
    <w:rsid w:val="005C4BC0"/>
    <w:rsid w:val="005C74FB"/>
    <w:rsid w:val="005D06D3"/>
    <w:rsid w:val="005D1602"/>
    <w:rsid w:val="005D24C1"/>
    <w:rsid w:val="005D3FFE"/>
    <w:rsid w:val="005E385F"/>
    <w:rsid w:val="005E5B81"/>
    <w:rsid w:val="005E62EF"/>
    <w:rsid w:val="005F0E29"/>
    <w:rsid w:val="005F2CB1"/>
    <w:rsid w:val="005F3025"/>
    <w:rsid w:val="005F3072"/>
    <w:rsid w:val="005F455B"/>
    <w:rsid w:val="005F469F"/>
    <w:rsid w:val="005F4CA4"/>
    <w:rsid w:val="005F57E6"/>
    <w:rsid w:val="005F618C"/>
    <w:rsid w:val="005F650C"/>
    <w:rsid w:val="005F69AC"/>
    <w:rsid w:val="005F70BD"/>
    <w:rsid w:val="006008D4"/>
    <w:rsid w:val="00600B0C"/>
    <w:rsid w:val="0060283C"/>
    <w:rsid w:val="00604F14"/>
    <w:rsid w:val="00605812"/>
    <w:rsid w:val="00606D79"/>
    <w:rsid w:val="00610D0F"/>
    <w:rsid w:val="00611B83"/>
    <w:rsid w:val="00613257"/>
    <w:rsid w:val="00620157"/>
    <w:rsid w:val="00620A71"/>
    <w:rsid w:val="00620D80"/>
    <w:rsid w:val="006234A6"/>
    <w:rsid w:val="00630001"/>
    <w:rsid w:val="006311B3"/>
    <w:rsid w:val="0063284C"/>
    <w:rsid w:val="0063311D"/>
    <w:rsid w:val="00636398"/>
    <w:rsid w:val="006368D3"/>
    <w:rsid w:val="00636DB4"/>
    <w:rsid w:val="006377EC"/>
    <w:rsid w:val="00640F1E"/>
    <w:rsid w:val="0064151F"/>
    <w:rsid w:val="00641533"/>
    <w:rsid w:val="0064208D"/>
    <w:rsid w:val="00642836"/>
    <w:rsid w:val="00643475"/>
    <w:rsid w:val="0064396A"/>
    <w:rsid w:val="00644E34"/>
    <w:rsid w:val="006453AC"/>
    <w:rsid w:val="0064624E"/>
    <w:rsid w:val="006501B9"/>
    <w:rsid w:val="00650AB9"/>
    <w:rsid w:val="00652B14"/>
    <w:rsid w:val="00654A18"/>
    <w:rsid w:val="00655733"/>
    <w:rsid w:val="00655746"/>
    <w:rsid w:val="00655ACD"/>
    <w:rsid w:val="00656A92"/>
    <w:rsid w:val="00656DDE"/>
    <w:rsid w:val="0066011D"/>
    <w:rsid w:val="0066068C"/>
    <w:rsid w:val="006607C0"/>
    <w:rsid w:val="00660DAB"/>
    <w:rsid w:val="006613A6"/>
    <w:rsid w:val="006626A4"/>
    <w:rsid w:val="006627A2"/>
    <w:rsid w:val="006634E6"/>
    <w:rsid w:val="006655EE"/>
    <w:rsid w:val="00667EE7"/>
    <w:rsid w:val="00670922"/>
    <w:rsid w:val="00670BE1"/>
    <w:rsid w:val="00671012"/>
    <w:rsid w:val="0067218F"/>
    <w:rsid w:val="006741F2"/>
    <w:rsid w:val="00674CC3"/>
    <w:rsid w:val="00675C72"/>
    <w:rsid w:val="006771F9"/>
    <w:rsid w:val="006776D7"/>
    <w:rsid w:val="00680D94"/>
    <w:rsid w:val="00680DFA"/>
    <w:rsid w:val="00681003"/>
    <w:rsid w:val="006817C9"/>
    <w:rsid w:val="006833A3"/>
    <w:rsid w:val="00683ECE"/>
    <w:rsid w:val="0068624F"/>
    <w:rsid w:val="00686AA7"/>
    <w:rsid w:val="00686BBC"/>
    <w:rsid w:val="00690712"/>
    <w:rsid w:val="00695FC2"/>
    <w:rsid w:val="00696949"/>
    <w:rsid w:val="00697052"/>
    <w:rsid w:val="006A1278"/>
    <w:rsid w:val="006A44E4"/>
    <w:rsid w:val="006A46FB"/>
    <w:rsid w:val="006A5E28"/>
    <w:rsid w:val="006A67C3"/>
    <w:rsid w:val="006A697B"/>
    <w:rsid w:val="006A7AFF"/>
    <w:rsid w:val="006B0262"/>
    <w:rsid w:val="006B06CB"/>
    <w:rsid w:val="006B1816"/>
    <w:rsid w:val="006B2099"/>
    <w:rsid w:val="006B25AD"/>
    <w:rsid w:val="006B3E91"/>
    <w:rsid w:val="006B4E1A"/>
    <w:rsid w:val="006B50CF"/>
    <w:rsid w:val="006B5163"/>
    <w:rsid w:val="006C03B8"/>
    <w:rsid w:val="006C218A"/>
    <w:rsid w:val="006C2C1B"/>
    <w:rsid w:val="006C3152"/>
    <w:rsid w:val="006C5EC9"/>
    <w:rsid w:val="006C6059"/>
    <w:rsid w:val="006C7522"/>
    <w:rsid w:val="006C7E58"/>
    <w:rsid w:val="006D0246"/>
    <w:rsid w:val="006D0EBE"/>
    <w:rsid w:val="006D2D2F"/>
    <w:rsid w:val="006D4171"/>
    <w:rsid w:val="006D523E"/>
    <w:rsid w:val="006D6135"/>
    <w:rsid w:val="006D61E3"/>
    <w:rsid w:val="006D6F08"/>
    <w:rsid w:val="006E062C"/>
    <w:rsid w:val="006E1C82"/>
    <w:rsid w:val="006E264B"/>
    <w:rsid w:val="006E28B7"/>
    <w:rsid w:val="006E2A9B"/>
    <w:rsid w:val="006E3310"/>
    <w:rsid w:val="006E4E39"/>
    <w:rsid w:val="006E565E"/>
    <w:rsid w:val="006E673D"/>
    <w:rsid w:val="006E74C3"/>
    <w:rsid w:val="006E74F4"/>
    <w:rsid w:val="006E7D3B"/>
    <w:rsid w:val="006F1B70"/>
    <w:rsid w:val="006F20FD"/>
    <w:rsid w:val="006F341D"/>
    <w:rsid w:val="006F38AA"/>
    <w:rsid w:val="006F3CDE"/>
    <w:rsid w:val="006F4BC1"/>
    <w:rsid w:val="006F58D4"/>
    <w:rsid w:val="006F6582"/>
    <w:rsid w:val="006F6F4D"/>
    <w:rsid w:val="007007CA"/>
    <w:rsid w:val="00703305"/>
    <w:rsid w:val="0070346E"/>
    <w:rsid w:val="007035EF"/>
    <w:rsid w:val="00704EDB"/>
    <w:rsid w:val="00706101"/>
    <w:rsid w:val="00707072"/>
    <w:rsid w:val="00707D61"/>
    <w:rsid w:val="00710157"/>
    <w:rsid w:val="00712287"/>
    <w:rsid w:val="00712772"/>
    <w:rsid w:val="007148BE"/>
    <w:rsid w:val="007148D3"/>
    <w:rsid w:val="00715B9A"/>
    <w:rsid w:val="00715C78"/>
    <w:rsid w:val="00715FA7"/>
    <w:rsid w:val="007202D9"/>
    <w:rsid w:val="007217FE"/>
    <w:rsid w:val="007231C0"/>
    <w:rsid w:val="00724C91"/>
    <w:rsid w:val="0072525F"/>
    <w:rsid w:val="007257D0"/>
    <w:rsid w:val="00726D61"/>
    <w:rsid w:val="00726EA6"/>
    <w:rsid w:val="00727208"/>
    <w:rsid w:val="0072746A"/>
    <w:rsid w:val="00727680"/>
    <w:rsid w:val="00731A08"/>
    <w:rsid w:val="00732CDB"/>
    <w:rsid w:val="007348B1"/>
    <w:rsid w:val="00735DE2"/>
    <w:rsid w:val="007362A6"/>
    <w:rsid w:val="00736D7D"/>
    <w:rsid w:val="00737DA0"/>
    <w:rsid w:val="00740E58"/>
    <w:rsid w:val="007411BD"/>
    <w:rsid w:val="00742ED6"/>
    <w:rsid w:val="007434E1"/>
    <w:rsid w:val="007445A0"/>
    <w:rsid w:val="0074524B"/>
    <w:rsid w:val="00747D8B"/>
    <w:rsid w:val="007506A2"/>
    <w:rsid w:val="00750BBE"/>
    <w:rsid w:val="00751228"/>
    <w:rsid w:val="00753D8B"/>
    <w:rsid w:val="0075718C"/>
    <w:rsid w:val="007571E1"/>
    <w:rsid w:val="00757A16"/>
    <w:rsid w:val="007604B2"/>
    <w:rsid w:val="00760D2A"/>
    <w:rsid w:val="00764CC8"/>
    <w:rsid w:val="00765281"/>
    <w:rsid w:val="00765551"/>
    <w:rsid w:val="007668EA"/>
    <w:rsid w:val="00766BAD"/>
    <w:rsid w:val="0076732B"/>
    <w:rsid w:val="00771813"/>
    <w:rsid w:val="0077224F"/>
    <w:rsid w:val="007729A2"/>
    <w:rsid w:val="00774AE9"/>
    <w:rsid w:val="007755F2"/>
    <w:rsid w:val="00776971"/>
    <w:rsid w:val="00776D94"/>
    <w:rsid w:val="00780A80"/>
    <w:rsid w:val="0078177E"/>
    <w:rsid w:val="0078304C"/>
    <w:rsid w:val="007831A7"/>
    <w:rsid w:val="00783673"/>
    <w:rsid w:val="00784F0D"/>
    <w:rsid w:val="00785490"/>
    <w:rsid w:val="00785697"/>
    <w:rsid w:val="00787EAF"/>
    <w:rsid w:val="00791415"/>
    <w:rsid w:val="007925EA"/>
    <w:rsid w:val="00793CD8"/>
    <w:rsid w:val="00795C92"/>
    <w:rsid w:val="00796231"/>
    <w:rsid w:val="007A1CB3"/>
    <w:rsid w:val="007A306F"/>
    <w:rsid w:val="007A43A6"/>
    <w:rsid w:val="007A58A6"/>
    <w:rsid w:val="007A64C1"/>
    <w:rsid w:val="007A743D"/>
    <w:rsid w:val="007B3D2D"/>
    <w:rsid w:val="007B4DF0"/>
    <w:rsid w:val="007B50AE"/>
    <w:rsid w:val="007B51DF"/>
    <w:rsid w:val="007C05DD"/>
    <w:rsid w:val="007C0B50"/>
    <w:rsid w:val="007C1C72"/>
    <w:rsid w:val="007C3D18"/>
    <w:rsid w:val="007C60BF"/>
    <w:rsid w:val="007C6A07"/>
    <w:rsid w:val="007C75A1"/>
    <w:rsid w:val="007C77A5"/>
    <w:rsid w:val="007D04E5"/>
    <w:rsid w:val="007D4101"/>
    <w:rsid w:val="007D5901"/>
    <w:rsid w:val="007D5BCA"/>
    <w:rsid w:val="007D7526"/>
    <w:rsid w:val="007E15AE"/>
    <w:rsid w:val="007E21EA"/>
    <w:rsid w:val="007E4610"/>
    <w:rsid w:val="007E4715"/>
    <w:rsid w:val="007E505B"/>
    <w:rsid w:val="007E5181"/>
    <w:rsid w:val="007E7091"/>
    <w:rsid w:val="007F02D3"/>
    <w:rsid w:val="007F5437"/>
    <w:rsid w:val="007F550F"/>
    <w:rsid w:val="00803FAE"/>
    <w:rsid w:val="00805630"/>
    <w:rsid w:val="0080605F"/>
    <w:rsid w:val="00807786"/>
    <w:rsid w:val="008105F6"/>
    <w:rsid w:val="00811FCB"/>
    <w:rsid w:val="00813A27"/>
    <w:rsid w:val="00813E92"/>
    <w:rsid w:val="008147E0"/>
    <w:rsid w:val="00815161"/>
    <w:rsid w:val="008158D6"/>
    <w:rsid w:val="00817196"/>
    <w:rsid w:val="008223B8"/>
    <w:rsid w:val="0082319B"/>
    <w:rsid w:val="008235DB"/>
    <w:rsid w:val="00823B44"/>
    <w:rsid w:val="00824AB4"/>
    <w:rsid w:val="00825C42"/>
    <w:rsid w:val="00825D25"/>
    <w:rsid w:val="00827D6F"/>
    <w:rsid w:val="0083400B"/>
    <w:rsid w:val="00834A3C"/>
    <w:rsid w:val="00834D88"/>
    <w:rsid w:val="00836A4C"/>
    <w:rsid w:val="008376AC"/>
    <w:rsid w:val="00840414"/>
    <w:rsid w:val="00840627"/>
    <w:rsid w:val="00843751"/>
    <w:rsid w:val="008444E8"/>
    <w:rsid w:val="00844E80"/>
    <w:rsid w:val="00846FE7"/>
    <w:rsid w:val="008547C5"/>
    <w:rsid w:val="00856911"/>
    <w:rsid w:val="008571FF"/>
    <w:rsid w:val="00862E39"/>
    <w:rsid w:val="00863691"/>
    <w:rsid w:val="00864805"/>
    <w:rsid w:val="008677FD"/>
    <w:rsid w:val="008706D4"/>
    <w:rsid w:val="00870F8A"/>
    <w:rsid w:val="008719A4"/>
    <w:rsid w:val="00871D23"/>
    <w:rsid w:val="00874312"/>
    <w:rsid w:val="0087437C"/>
    <w:rsid w:val="00875CD7"/>
    <w:rsid w:val="008761CD"/>
    <w:rsid w:val="00876B4D"/>
    <w:rsid w:val="00877F18"/>
    <w:rsid w:val="008810D3"/>
    <w:rsid w:val="00881414"/>
    <w:rsid w:val="00883B23"/>
    <w:rsid w:val="008863A8"/>
    <w:rsid w:val="00886FEB"/>
    <w:rsid w:val="00887A0E"/>
    <w:rsid w:val="00892E99"/>
    <w:rsid w:val="008941E3"/>
    <w:rsid w:val="00894A88"/>
    <w:rsid w:val="00895386"/>
    <w:rsid w:val="008A037D"/>
    <w:rsid w:val="008A0D15"/>
    <w:rsid w:val="008A21FF"/>
    <w:rsid w:val="008A2CE2"/>
    <w:rsid w:val="008A30AC"/>
    <w:rsid w:val="008A44B8"/>
    <w:rsid w:val="008A51A8"/>
    <w:rsid w:val="008A54C7"/>
    <w:rsid w:val="008A5AD7"/>
    <w:rsid w:val="008A5F00"/>
    <w:rsid w:val="008A77D8"/>
    <w:rsid w:val="008B0483"/>
    <w:rsid w:val="008B120C"/>
    <w:rsid w:val="008B1355"/>
    <w:rsid w:val="008B51A0"/>
    <w:rsid w:val="008B592A"/>
    <w:rsid w:val="008B5F03"/>
    <w:rsid w:val="008B7B5C"/>
    <w:rsid w:val="008C0C99"/>
    <w:rsid w:val="008C0CD1"/>
    <w:rsid w:val="008C2017"/>
    <w:rsid w:val="008C424A"/>
    <w:rsid w:val="008C4958"/>
    <w:rsid w:val="008C4BAA"/>
    <w:rsid w:val="008C5B06"/>
    <w:rsid w:val="008C6AE8"/>
    <w:rsid w:val="008C7573"/>
    <w:rsid w:val="008D00A5"/>
    <w:rsid w:val="008D2821"/>
    <w:rsid w:val="008D34F1"/>
    <w:rsid w:val="008D39D8"/>
    <w:rsid w:val="008D3FA4"/>
    <w:rsid w:val="008D5257"/>
    <w:rsid w:val="008D6D1A"/>
    <w:rsid w:val="008E065E"/>
    <w:rsid w:val="008E0927"/>
    <w:rsid w:val="008E18F5"/>
    <w:rsid w:val="008E1909"/>
    <w:rsid w:val="008E264E"/>
    <w:rsid w:val="008E5E02"/>
    <w:rsid w:val="008E784A"/>
    <w:rsid w:val="008F14C7"/>
    <w:rsid w:val="008F1EAB"/>
    <w:rsid w:val="008F33DC"/>
    <w:rsid w:val="008F477F"/>
    <w:rsid w:val="008F70EC"/>
    <w:rsid w:val="00901008"/>
    <w:rsid w:val="00902350"/>
    <w:rsid w:val="00902E91"/>
    <w:rsid w:val="0090336B"/>
    <w:rsid w:val="009053AA"/>
    <w:rsid w:val="0090601B"/>
    <w:rsid w:val="00906939"/>
    <w:rsid w:val="00910B7D"/>
    <w:rsid w:val="00910E29"/>
    <w:rsid w:val="00911565"/>
    <w:rsid w:val="00911DFB"/>
    <w:rsid w:val="009139D9"/>
    <w:rsid w:val="00914AD8"/>
    <w:rsid w:val="00916079"/>
    <w:rsid w:val="009163E6"/>
    <w:rsid w:val="00917CE9"/>
    <w:rsid w:val="00920BF2"/>
    <w:rsid w:val="00922010"/>
    <w:rsid w:val="0092274D"/>
    <w:rsid w:val="009240E3"/>
    <w:rsid w:val="00931BD9"/>
    <w:rsid w:val="00933AD1"/>
    <w:rsid w:val="0093498D"/>
    <w:rsid w:val="009368F3"/>
    <w:rsid w:val="0093708C"/>
    <w:rsid w:val="00941636"/>
    <w:rsid w:val="009433CC"/>
    <w:rsid w:val="00943742"/>
    <w:rsid w:val="00945C05"/>
    <w:rsid w:val="0094621A"/>
    <w:rsid w:val="00946945"/>
    <w:rsid w:val="00947713"/>
    <w:rsid w:val="00950098"/>
    <w:rsid w:val="00950424"/>
    <w:rsid w:val="00950DE7"/>
    <w:rsid w:val="00951CF9"/>
    <w:rsid w:val="00951E93"/>
    <w:rsid w:val="00953114"/>
    <w:rsid w:val="00953920"/>
    <w:rsid w:val="00953D47"/>
    <w:rsid w:val="00953DAB"/>
    <w:rsid w:val="0095681E"/>
    <w:rsid w:val="009572D4"/>
    <w:rsid w:val="00961921"/>
    <w:rsid w:val="00963158"/>
    <w:rsid w:val="0096430A"/>
    <w:rsid w:val="009651C6"/>
    <w:rsid w:val="0096554B"/>
    <w:rsid w:val="0096584A"/>
    <w:rsid w:val="009677FE"/>
    <w:rsid w:val="0097087D"/>
    <w:rsid w:val="00971F08"/>
    <w:rsid w:val="0097603D"/>
    <w:rsid w:val="00976949"/>
    <w:rsid w:val="00980477"/>
    <w:rsid w:val="00981BC4"/>
    <w:rsid w:val="00984B82"/>
    <w:rsid w:val="00985253"/>
    <w:rsid w:val="009853B3"/>
    <w:rsid w:val="00986B55"/>
    <w:rsid w:val="00990329"/>
    <w:rsid w:val="00990630"/>
    <w:rsid w:val="00991761"/>
    <w:rsid w:val="00992543"/>
    <w:rsid w:val="009932C5"/>
    <w:rsid w:val="00993C83"/>
    <w:rsid w:val="009942BE"/>
    <w:rsid w:val="00994DCA"/>
    <w:rsid w:val="00995D23"/>
    <w:rsid w:val="009960EC"/>
    <w:rsid w:val="009970DD"/>
    <w:rsid w:val="00997781"/>
    <w:rsid w:val="009A0FBA"/>
    <w:rsid w:val="009A1601"/>
    <w:rsid w:val="009A1850"/>
    <w:rsid w:val="009A3BB6"/>
    <w:rsid w:val="009A3DB5"/>
    <w:rsid w:val="009A462D"/>
    <w:rsid w:val="009A5CBA"/>
    <w:rsid w:val="009A7523"/>
    <w:rsid w:val="009B142E"/>
    <w:rsid w:val="009B1E05"/>
    <w:rsid w:val="009B1F30"/>
    <w:rsid w:val="009B3278"/>
    <w:rsid w:val="009B3AC2"/>
    <w:rsid w:val="009B3BA7"/>
    <w:rsid w:val="009B42C0"/>
    <w:rsid w:val="009B4DF4"/>
    <w:rsid w:val="009B564E"/>
    <w:rsid w:val="009B7E87"/>
    <w:rsid w:val="009C0169"/>
    <w:rsid w:val="009C2989"/>
    <w:rsid w:val="009C403E"/>
    <w:rsid w:val="009C41E3"/>
    <w:rsid w:val="009C439C"/>
    <w:rsid w:val="009C587D"/>
    <w:rsid w:val="009D0798"/>
    <w:rsid w:val="009D17B9"/>
    <w:rsid w:val="009D4FF0"/>
    <w:rsid w:val="009D703C"/>
    <w:rsid w:val="009D718F"/>
    <w:rsid w:val="009E068F"/>
    <w:rsid w:val="009E14E0"/>
    <w:rsid w:val="009E35DB"/>
    <w:rsid w:val="009E3715"/>
    <w:rsid w:val="009E3B3E"/>
    <w:rsid w:val="009E47A3"/>
    <w:rsid w:val="009E6CCD"/>
    <w:rsid w:val="009E7F15"/>
    <w:rsid w:val="009F08F3"/>
    <w:rsid w:val="009F0F61"/>
    <w:rsid w:val="009F125C"/>
    <w:rsid w:val="009F1A30"/>
    <w:rsid w:val="009F3436"/>
    <w:rsid w:val="009F344F"/>
    <w:rsid w:val="009F41A0"/>
    <w:rsid w:val="009F4CE5"/>
    <w:rsid w:val="009F5F4A"/>
    <w:rsid w:val="009F72E3"/>
    <w:rsid w:val="00A00C92"/>
    <w:rsid w:val="00A031D8"/>
    <w:rsid w:val="00A03640"/>
    <w:rsid w:val="00A036F9"/>
    <w:rsid w:val="00A048A8"/>
    <w:rsid w:val="00A04F49"/>
    <w:rsid w:val="00A06709"/>
    <w:rsid w:val="00A06D64"/>
    <w:rsid w:val="00A10909"/>
    <w:rsid w:val="00A12BC0"/>
    <w:rsid w:val="00A13718"/>
    <w:rsid w:val="00A13E54"/>
    <w:rsid w:val="00A1760B"/>
    <w:rsid w:val="00A17618"/>
    <w:rsid w:val="00A17F63"/>
    <w:rsid w:val="00A21195"/>
    <w:rsid w:val="00A21685"/>
    <w:rsid w:val="00A2193B"/>
    <w:rsid w:val="00A21D3C"/>
    <w:rsid w:val="00A2351A"/>
    <w:rsid w:val="00A25830"/>
    <w:rsid w:val="00A264A9"/>
    <w:rsid w:val="00A26DCF"/>
    <w:rsid w:val="00A27785"/>
    <w:rsid w:val="00A30187"/>
    <w:rsid w:val="00A3448A"/>
    <w:rsid w:val="00A34D5F"/>
    <w:rsid w:val="00A36297"/>
    <w:rsid w:val="00A37CB0"/>
    <w:rsid w:val="00A4016F"/>
    <w:rsid w:val="00A41E2B"/>
    <w:rsid w:val="00A45B74"/>
    <w:rsid w:val="00A47DC5"/>
    <w:rsid w:val="00A52E18"/>
    <w:rsid w:val="00A52E1D"/>
    <w:rsid w:val="00A562B6"/>
    <w:rsid w:val="00A569DF"/>
    <w:rsid w:val="00A56DA8"/>
    <w:rsid w:val="00A57D67"/>
    <w:rsid w:val="00A57F33"/>
    <w:rsid w:val="00A6083C"/>
    <w:rsid w:val="00A61499"/>
    <w:rsid w:val="00A62A77"/>
    <w:rsid w:val="00A63483"/>
    <w:rsid w:val="00A657D7"/>
    <w:rsid w:val="00A65CF7"/>
    <w:rsid w:val="00A660AC"/>
    <w:rsid w:val="00A67E6C"/>
    <w:rsid w:val="00A71B99"/>
    <w:rsid w:val="00A71DAA"/>
    <w:rsid w:val="00A739D0"/>
    <w:rsid w:val="00A73D0B"/>
    <w:rsid w:val="00A75315"/>
    <w:rsid w:val="00A761D4"/>
    <w:rsid w:val="00A767D5"/>
    <w:rsid w:val="00A77E7C"/>
    <w:rsid w:val="00A77EC4"/>
    <w:rsid w:val="00A80197"/>
    <w:rsid w:val="00A8215F"/>
    <w:rsid w:val="00A92879"/>
    <w:rsid w:val="00A9442A"/>
    <w:rsid w:val="00AA016F"/>
    <w:rsid w:val="00AA1ED6"/>
    <w:rsid w:val="00AA38B5"/>
    <w:rsid w:val="00AA3A16"/>
    <w:rsid w:val="00AA51D6"/>
    <w:rsid w:val="00AA5776"/>
    <w:rsid w:val="00AB0A49"/>
    <w:rsid w:val="00AB0BC8"/>
    <w:rsid w:val="00AB11CA"/>
    <w:rsid w:val="00AB14D9"/>
    <w:rsid w:val="00AB2744"/>
    <w:rsid w:val="00AB4AB8"/>
    <w:rsid w:val="00AB655E"/>
    <w:rsid w:val="00AC007F"/>
    <w:rsid w:val="00AC0270"/>
    <w:rsid w:val="00AC05D7"/>
    <w:rsid w:val="00AC16C3"/>
    <w:rsid w:val="00AC2ECD"/>
    <w:rsid w:val="00AC3119"/>
    <w:rsid w:val="00AC3F80"/>
    <w:rsid w:val="00AC49FB"/>
    <w:rsid w:val="00AC5A10"/>
    <w:rsid w:val="00AD0AA3"/>
    <w:rsid w:val="00AD2BA5"/>
    <w:rsid w:val="00AD3F94"/>
    <w:rsid w:val="00AD4A5A"/>
    <w:rsid w:val="00AD6951"/>
    <w:rsid w:val="00AE1D7A"/>
    <w:rsid w:val="00AE244A"/>
    <w:rsid w:val="00AE2735"/>
    <w:rsid w:val="00AE27AC"/>
    <w:rsid w:val="00AE27FF"/>
    <w:rsid w:val="00AE40E0"/>
    <w:rsid w:val="00AE40E7"/>
    <w:rsid w:val="00AE4411"/>
    <w:rsid w:val="00AE4699"/>
    <w:rsid w:val="00AE4DBA"/>
    <w:rsid w:val="00AE4F07"/>
    <w:rsid w:val="00AF096B"/>
    <w:rsid w:val="00AF1129"/>
    <w:rsid w:val="00AF1C5D"/>
    <w:rsid w:val="00AF2CBA"/>
    <w:rsid w:val="00AF42D7"/>
    <w:rsid w:val="00AF747B"/>
    <w:rsid w:val="00B00228"/>
    <w:rsid w:val="00B006FE"/>
    <w:rsid w:val="00B007CB"/>
    <w:rsid w:val="00B02AA9"/>
    <w:rsid w:val="00B02FA3"/>
    <w:rsid w:val="00B03AA1"/>
    <w:rsid w:val="00B05084"/>
    <w:rsid w:val="00B07C5B"/>
    <w:rsid w:val="00B100A8"/>
    <w:rsid w:val="00B11725"/>
    <w:rsid w:val="00B13DFF"/>
    <w:rsid w:val="00B157F9"/>
    <w:rsid w:val="00B16922"/>
    <w:rsid w:val="00B17D58"/>
    <w:rsid w:val="00B17F3C"/>
    <w:rsid w:val="00B20256"/>
    <w:rsid w:val="00B20D09"/>
    <w:rsid w:val="00B21BE2"/>
    <w:rsid w:val="00B26F0C"/>
    <w:rsid w:val="00B2763F"/>
    <w:rsid w:val="00B27AAC"/>
    <w:rsid w:val="00B30929"/>
    <w:rsid w:val="00B30A5C"/>
    <w:rsid w:val="00B3109F"/>
    <w:rsid w:val="00B36504"/>
    <w:rsid w:val="00B368D4"/>
    <w:rsid w:val="00B372AA"/>
    <w:rsid w:val="00B40445"/>
    <w:rsid w:val="00B409E0"/>
    <w:rsid w:val="00B41888"/>
    <w:rsid w:val="00B41E35"/>
    <w:rsid w:val="00B441CD"/>
    <w:rsid w:val="00B4461D"/>
    <w:rsid w:val="00B458E2"/>
    <w:rsid w:val="00B45A52"/>
    <w:rsid w:val="00B46175"/>
    <w:rsid w:val="00B548B7"/>
    <w:rsid w:val="00B60445"/>
    <w:rsid w:val="00B61925"/>
    <w:rsid w:val="00B65DFD"/>
    <w:rsid w:val="00B664C7"/>
    <w:rsid w:val="00B70B4E"/>
    <w:rsid w:val="00B71EEC"/>
    <w:rsid w:val="00B72C35"/>
    <w:rsid w:val="00B739F6"/>
    <w:rsid w:val="00B74677"/>
    <w:rsid w:val="00B809B5"/>
    <w:rsid w:val="00B814F4"/>
    <w:rsid w:val="00B81A6C"/>
    <w:rsid w:val="00B85ABC"/>
    <w:rsid w:val="00B85DE5"/>
    <w:rsid w:val="00B87C76"/>
    <w:rsid w:val="00B90F73"/>
    <w:rsid w:val="00B93827"/>
    <w:rsid w:val="00B93B59"/>
    <w:rsid w:val="00B9406A"/>
    <w:rsid w:val="00B9550E"/>
    <w:rsid w:val="00B975CC"/>
    <w:rsid w:val="00BA2280"/>
    <w:rsid w:val="00BA2A08"/>
    <w:rsid w:val="00BA2D1B"/>
    <w:rsid w:val="00BA427C"/>
    <w:rsid w:val="00BA56D2"/>
    <w:rsid w:val="00BA6698"/>
    <w:rsid w:val="00BA76E0"/>
    <w:rsid w:val="00BB2A25"/>
    <w:rsid w:val="00BB5175"/>
    <w:rsid w:val="00BB51E9"/>
    <w:rsid w:val="00BB6031"/>
    <w:rsid w:val="00BC0FDC"/>
    <w:rsid w:val="00BC3053"/>
    <w:rsid w:val="00BC34F7"/>
    <w:rsid w:val="00BC4D2E"/>
    <w:rsid w:val="00BD15D5"/>
    <w:rsid w:val="00BD4307"/>
    <w:rsid w:val="00BD48AC"/>
    <w:rsid w:val="00BD5F1A"/>
    <w:rsid w:val="00BD5FAE"/>
    <w:rsid w:val="00BD66C7"/>
    <w:rsid w:val="00BD6708"/>
    <w:rsid w:val="00BD7892"/>
    <w:rsid w:val="00BE1234"/>
    <w:rsid w:val="00BE2168"/>
    <w:rsid w:val="00BE2FA6"/>
    <w:rsid w:val="00BE333F"/>
    <w:rsid w:val="00BE7406"/>
    <w:rsid w:val="00BE7603"/>
    <w:rsid w:val="00BF2925"/>
    <w:rsid w:val="00BF3279"/>
    <w:rsid w:val="00BF4C5D"/>
    <w:rsid w:val="00BF5620"/>
    <w:rsid w:val="00BF6479"/>
    <w:rsid w:val="00BF74C7"/>
    <w:rsid w:val="00C007AC"/>
    <w:rsid w:val="00C015F1"/>
    <w:rsid w:val="00C01F33"/>
    <w:rsid w:val="00C02CC6"/>
    <w:rsid w:val="00C040F7"/>
    <w:rsid w:val="00C044AB"/>
    <w:rsid w:val="00C05706"/>
    <w:rsid w:val="00C064EE"/>
    <w:rsid w:val="00C066E2"/>
    <w:rsid w:val="00C07377"/>
    <w:rsid w:val="00C10478"/>
    <w:rsid w:val="00C10946"/>
    <w:rsid w:val="00C117DB"/>
    <w:rsid w:val="00C12077"/>
    <w:rsid w:val="00C12107"/>
    <w:rsid w:val="00C13C37"/>
    <w:rsid w:val="00C14D4B"/>
    <w:rsid w:val="00C154BB"/>
    <w:rsid w:val="00C23C65"/>
    <w:rsid w:val="00C268E6"/>
    <w:rsid w:val="00C279B5"/>
    <w:rsid w:val="00C27C45"/>
    <w:rsid w:val="00C30F91"/>
    <w:rsid w:val="00C3719D"/>
    <w:rsid w:val="00C37CB2"/>
    <w:rsid w:val="00C37E75"/>
    <w:rsid w:val="00C4235B"/>
    <w:rsid w:val="00C431DC"/>
    <w:rsid w:val="00C473A5"/>
    <w:rsid w:val="00C501CD"/>
    <w:rsid w:val="00C51989"/>
    <w:rsid w:val="00C525BA"/>
    <w:rsid w:val="00C54995"/>
    <w:rsid w:val="00C54D41"/>
    <w:rsid w:val="00C56388"/>
    <w:rsid w:val="00C60783"/>
    <w:rsid w:val="00C60A8F"/>
    <w:rsid w:val="00C64672"/>
    <w:rsid w:val="00C70697"/>
    <w:rsid w:val="00C72093"/>
    <w:rsid w:val="00C72EF4"/>
    <w:rsid w:val="00C73C3B"/>
    <w:rsid w:val="00C740DC"/>
    <w:rsid w:val="00C744FE"/>
    <w:rsid w:val="00C75D2F"/>
    <w:rsid w:val="00C767BE"/>
    <w:rsid w:val="00C76E3C"/>
    <w:rsid w:val="00C8007B"/>
    <w:rsid w:val="00C81568"/>
    <w:rsid w:val="00C81BB8"/>
    <w:rsid w:val="00C8429E"/>
    <w:rsid w:val="00C86D20"/>
    <w:rsid w:val="00C87CEB"/>
    <w:rsid w:val="00C87DA7"/>
    <w:rsid w:val="00C9027A"/>
    <w:rsid w:val="00C9068E"/>
    <w:rsid w:val="00C9138B"/>
    <w:rsid w:val="00C920D9"/>
    <w:rsid w:val="00C93814"/>
    <w:rsid w:val="00C93C4B"/>
    <w:rsid w:val="00C944AB"/>
    <w:rsid w:val="00C948E1"/>
    <w:rsid w:val="00C95B40"/>
    <w:rsid w:val="00CA1D76"/>
    <w:rsid w:val="00CA1DE6"/>
    <w:rsid w:val="00CA1ED8"/>
    <w:rsid w:val="00CA2060"/>
    <w:rsid w:val="00CA4B98"/>
    <w:rsid w:val="00CA62D0"/>
    <w:rsid w:val="00CB0D97"/>
    <w:rsid w:val="00CB1F63"/>
    <w:rsid w:val="00CB6840"/>
    <w:rsid w:val="00CB7170"/>
    <w:rsid w:val="00CC040E"/>
    <w:rsid w:val="00CC111F"/>
    <w:rsid w:val="00CC2011"/>
    <w:rsid w:val="00CC21E8"/>
    <w:rsid w:val="00CC3EA0"/>
    <w:rsid w:val="00CC7B45"/>
    <w:rsid w:val="00CD1188"/>
    <w:rsid w:val="00CD2ED1"/>
    <w:rsid w:val="00CD337B"/>
    <w:rsid w:val="00CE0424"/>
    <w:rsid w:val="00CE09BB"/>
    <w:rsid w:val="00CE3DC0"/>
    <w:rsid w:val="00CE455A"/>
    <w:rsid w:val="00CE514E"/>
    <w:rsid w:val="00CE6E07"/>
    <w:rsid w:val="00CE7561"/>
    <w:rsid w:val="00CF019B"/>
    <w:rsid w:val="00CF1354"/>
    <w:rsid w:val="00CF3B1F"/>
    <w:rsid w:val="00CF3BF6"/>
    <w:rsid w:val="00CF4AC3"/>
    <w:rsid w:val="00CF5D92"/>
    <w:rsid w:val="00CF625B"/>
    <w:rsid w:val="00CF687E"/>
    <w:rsid w:val="00CF6987"/>
    <w:rsid w:val="00D02299"/>
    <w:rsid w:val="00D02447"/>
    <w:rsid w:val="00D03106"/>
    <w:rsid w:val="00D0349B"/>
    <w:rsid w:val="00D066F1"/>
    <w:rsid w:val="00D06A88"/>
    <w:rsid w:val="00D10249"/>
    <w:rsid w:val="00D115C3"/>
    <w:rsid w:val="00D11897"/>
    <w:rsid w:val="00D118F5"/>
    <w:rsid w:val="00D13135"/>
    <w:rsid w:val="00D13E4E"/>
    <w:rsid w:val="00D14036"/>
    <w:rsid w:val="00D166BB"/>
    <w:rsid w:val="00D17847"/>
    <w:rsid w:val="00D239A7"/>
    <w:rsid w:val="00D23F47"/>
    <w:rsid w:val="00D31107"/>
    <w:rsid w:val="00D323AB"/>
    <w:rsid w:val="00D326FC"/>
    <w:rsid w:val="00D34F75"/>
    <w:rsid w:val="00D36E71"/>
    <w:rsid w:val="00D37D87"/>
    <w:rsid w:val="00D40B33"/>
    <w:rsid w:val="00D4318F"/>
    <w:rsid w:val="00D43684"/>
    <w:rsid w:val="00D438BF"/>
    <w:rsid w:val="00D440F8"/>
    <w:rsid w:val="00D450CF"/>
    <w:rsid w:val="00D45579"/>
    <w:rsid w:val="00D50119"/>
    <w:rsid w:val="00D502A6"/>
    <w:rsid w:val="00D511BA"/>
    <w:rsid w:val="00D54556"/>
    <w:rsid w:val="00D546FF"/>
    <w:rsid w:val="00D54B7D"/>
    <w:rsid w:val="00D55AD5"/>
    <w:rsid w:val="00D571FB"/>
    <w:rsid w:val="00D576CA"/>
    <w:rsid w:val="00D60DF4"/>
    <w:rsid w:val="00D61AF5"/>
    <w:rsid w:val="00D64221"/>
    <w:rsid w:val="00D652B5"/>
    <w:rsid w:val="00D65F1A"/>
    <w:rsid w:val="00D66155"/>
    <w:rsid w:val="00D66DEF"/>
    <w:rsid w:val="00D67BD7"/>
    <w:rsid w:val="00D708B0"/>
    <w:rsid w:val="00D732D7"/>
    <w:rsid w:val="00D74F31"/>
    <w:rsid w:val="00D77B1D"/>
    <w:rsid w:val="00D8021F"/>
    <w:rsid w:val="00D80383"/>
    <w:rsid w:val="00D8177E"/>
    <w:rsid w:val="00D823C6"/>
    <w:rsid w:val="00D8327F"/>
    <w:rsid w:val="00D85B90"/>
    <w:rsid w:val="00D86725"/>
    <w:rsid w:val="00D86CA3"/>
    <w:rsid w:val="00D871CE"/>
    <w:rsid w:val="00D9196D"/>
    <w:rsid w:val="00D92982"/>
    <w:rsid w:val="00D93520"/>
    <w:rsid w:val="00D93939"/>
    <w:rsid w:val="00D94614"/>
    <w:rsid w:val="00D97217"/>
    <w:rsid w:val="00D97844"/>
    <w:rsid w:val="00DA0DE0"/>
    <w:rsid w:val="00DA17A4"/>
    <w:rsid w:val="00DA2AE0"/>
    <w:rsid w:val="00DA305E"/>
    <w:rsid w:val="00DA3A8E"/>
    <w:rsid w:val="00DA5417"/>
    <w:rsid w:val="00DA56A3"/>
    <w:rsid w:val="00DA56E8"/>
    <w:rsid w:val="00DA5752"/>
    <w:rsid w:val="00DA6791"/>
    <w:rsid w:val="00DB0A9F"/>
    <w:rsid w:val="00DB377D"/>
    <w:rsid w:val="00DB4150"/>
    <w:rsid w:val="00DB7187"/>
    <w:rsid w:val="00DB768D"/>
    <w:rsid w:val="00DC0B8A"/>
    <w:rsid w:val="00DC2D36"/>
    <w:rsid w:val="00DC4545"/>
    <w:rsid w:val="00DC53EF"/>
    <w:rsid w:val="00DC59B5"/>
    <w:rsid w:val="00DC622F"/>
    <w:rsid w:val="00DC633E"/>
    <w:rsid w:val="00DD0DC5"/>
    <w:rsid w:val="00DD7CFB"/>
    <w:rsid w:val="00DE2001"/>
    <w:rsid w:val="00DE36FF"/>
    <w:rsid w:val="00DE5608"/>
    <w:rsid w:val="00DE58D0"/>
    <w:rsid w:val="00DE654F"/>
    <w:rsid w:val="00DE7FF4"/>
    <w:rsid w:val="00DF03F3"/>
    <w:rsid w:val="00DF0B6E"/>
    <w:rsid w:val="00DF15E0"/>
    <w:rsid w:val="00DF37A0"/>
    <w:rsid w:val="00DF3878"/>
    <w:rsid w:val="00DF4B0B"/>
    <w:rsid w:val="00DF7624"/>
    <w:rsid w:val="00E01807"/>
    <w:rsid w:val="00E02D75"/>
    <w:rsid w:val="00E03BC4"/>
    <w:rsid w:val="00E0533D"/>
    <w:rsid w:val="00E0788A"/>
    <w:rsid w:val="00E10742"/>
    <w:rsid w:val="00E10DF0"/>
    <w:rsid w:val="00E110E7"/>
    <w:rsid w:val="00E11B20"/>
    <w:rsid w:val="00E12C94"/>
    <w:rsid w:val="00E12CEE"/>
    <w:rsid w:val="00E13419"/>
    <w:rsid w:val="00E166D3"/>
    <w:rsid w:val="00E172F6"/>
    <w:rsid w:val="00E17FA2"/>
    <w:rsid w:val="00E22330"/>
    <w:rsid w:val="00E22723"/>
    <w:rsid w:val="00E232CE"/>
    <w:rsid w:val="00E26A9E"/>
    <w:rsid w:val="00E27DF2"/>
    <w:rsid w:val="00E30B5A"/>
    <w:rsid w:val="00E3123D"/>
    <w:rsid w:val="00E312E7"/>
    <w:rsid w:val="00E31461"/>
    <w:rsid w:val="00E31D43"/>
    <w:rsid w:val="00E32608"/>
    <w:rsid w:val="00E3272F"/>
    <w:rsid w:val="00E3306A"/>
    <w:rsid w:val="00E330C2"/>
    <w:rsid w:val="00E34188"/>
    <w:rsid w:val="00E34B6E"/>
    <w:rsid w:val="00E35559"/>
    <w:rsid w:val="00E3723A"/>
    <w:rsid w:val="00E37860"/>
    <w:rsid w:val="00E40684"/>
    <w:rsid w:val="00E427C9"/>
    <w:rsid w:val="00E43173"/>
    <w:rsid w:val="00E446F1"/>
    <w:rsid w:val="00E45F14"/>
    <w:rsid w:val="00E46886"/>
    <w:rsid w:val="00E47AEF"/>
    <w:rsid w:val="00E53B75"/>
    <w:rsid w:val="00E54E3B"/>
    <w:rsid w:val="00E57565"/>
    <w:rsid w:val="00E60325"/>
    <w:rsid w:val="00E62340"/>
    <w:rsid w:val="00E62BE1"/>
    <w:rsid w:val="00E63838"/>
    <w:rsid w:val="00E64434"/>
    <w:rsid w:val="00E66C31"/>
    <w:rsid w:val="00E67C51"/>
    <w:rsid w:val="00E72EFC"/>
    <w:rsid w:val="00E733C9"/>
    <w:rsid w:val="00E73CCA"/>
    <w:rsid w:val="00E75693"/>
    <w:rsid w:val="00E758EC"/>
    <w:rsid w:val="00E778A3"/>
    <w:rsid w:val="00E81349"/>
    <w:rsid w:val="00E8234C"/>
    <w:rsid w:val="00E830A9"/>
    <w:rsid w:val="00E83AA9"/>
    <w:rsid w:val="00E83AAF"/>
    <w:rsid w:val="00E85928"/>
    <w:rsid w:val="00E87822"/>
    <w:rsid w:val="00E90395"/>
    <w:rsid w:val="00E90E49"/>
    <w:rsid w:val="00E917F9"/>
    <w:rsid w:val="00E9291C"/>
    <w:rsid w:val="00E93D1B"/>
    <w:rsid w:val="00E93FFE"/>
    <w:rsid w:val="00E94F8A"/>
    <w:rsid w:val="00E953C5"/>
    <w:rsid w:val="00E9612D"/>
    <w:rsid w:val="00E9684B"/>
    <w:rsid w:val="00EA0D4B"/>
    <w:rsid w:val="00EA6A77"/>
    <w:rsid w:val="00EA7A41"/>
    <w:rsid w:val="00EB041D"/>
    <w:rsid w:val="00EB077B"/>
    <w:rsid w:val="00EB0A45"/>
    <w:rsid w:val="00EB40E6"/>
    <w:rsid w:val="00EB427C"/>
    <w:rsid w:val="00EB4EA2"/>
    <w:rsid w:val="00EB5603"/>
    <w:rsid w:val="00EB5935"/>
    <w:rsid w:val="00EB7AED"/>
    <w:rsid w:val="00EC0402"/>
    <w:rsid w:val="00EC0A6E"/>
    <w:rsid w:val="00EC0EAF"/>
    <w:rsid w:val="00EC0FEA"/>
    <w:rsid w:val="00EC24D5"/>
    <w:rsid w:val="00EC27C6"/>
    <w:rsid w:val="00EC34F8"/>
    <w:rsid w:val="00EC4207"/>
    <w:rsid w:val="00EC5653"/>
    <w:rsid w:val="00EC5DD4"/>
    <w:rsid w:val="00EC6211"/>
    <w:rsid w:val="00EC6861"/>
    <w:rsid w:val="00EC71CE"/>
    <w:rsid w:val="00ED1006"/>
    <w:rsid w:val="00ED19E6"/>
    <w:rsid w:val="00EE1687"/>
    <w:rsid w:val="00EF129D"/>
    <w:rsid w:val="00EF18FE"/>
    <w:rsid w:val="00EF1951"/>
    <w:rsid w:val="00EF1D18"/>
    <w:rsid w:val="00EF2A21"/>
    <w:rsid w:val="00EF4833"/>
    <w:rsid w:val="00EF5787"/>
    <w:rsid w:val="00EF60D0"/>
    <w:rsid w:val="00EF739C"/>
    <w:rsid w:val="00EF7AB9"/>
    <w:rsid w:val="00F00613"/>
    <w:rsid w:val="00F03466"/>
    <w:rsid w:val="00F0518F"/>
    <w:rsid w:val="00F0528D"/>
    <w:rsid w:val="00F06C67"/>
    <w:rsid w:val="00F06DFD"/>
    <w:rsid w:val="00F071D1"/>
    <w:rsid w:val="00F07533"/>
    <w:rsid w:val="00F10629"/>
    <w:rsid w:val="00F10B2B"/>
    <w:rsid w:val="00F11021"/>
    <w:rsid w:val="00F11451"/>
    <w:rsid w:val="00F13FFC"/>
    <w:rsid w:val="00F15FA5"/>
    <w:rsid w:val="00F163C2"/>
    <w:rsid w:val="00F17C4E"/>
    <w:rsid w:val="00F17D0F"/>
    <w:rsid w:val="00F209B7"/>
    <w:rsid w:val="00F20F5C"/>
    <w:rsid w:val="00F21AC9"/>
    <w:rsid w:val="00F2376F"/>
    <w:rsid w:val="00F243D8"/>
    <w:rsid w:val="00F27887"/>
    <w:rsid w:val="00F30700"/>
    <w:rsid w:val="00F30828"/>
    <w:rsid w:val="00F313D6"/>
    <w:rsid w:val="00F32DB7"/>
    <w:rsid w:val="00F37795"/>
    <w:rsid w:val="00F3779C"/>
    <w:rsid w:val="00F4039C"/>
    <w:rsid w:val="00F40F0C"/>
    <w:rsid w:val="00F413AF"/>
    <w:rsid w:val="00F436A9"/>
    <w:rsid w:val="00F43F63"/>
    <w:rsid w:val="00F463E6"/>
    <w:rsid w:val="00F4766C"/>
    <w:rsid w:val="00F5060E"/>
    <w:rsid w:val="00F507D1"/>
    <w:rsid w:val="00F511C7"/>
    <w:rsid w:val="00F519CE"/>
    <w:rsid w:val="00F51ADA"/>
    <w:rsid w:val="00F52EBB"/>
    <w:rsid w:val="00F549D9"/>
    <w:rsid w:val="00F56319"/>
    <w:rsid w:val="00F60203"/>
    <w:rsid w:val="00F607C5"/>
    <w:rsid w:val="00F60A9B"/>
    <w:rsid w:val="00F60DEA"/>
    <w:rsid w:val="00F61FBC"/>
    <w:rsid w:val="00F62068"/>
    <w:rsid w:val="00F6302A"/>
    <w:rsid w:val="00F63950"/>
    <w:rsid w:val="00F64C2B"/>
    <w:rsid w:val="00F651BE"/>
    <w:rsid w:val="00F66042"/>
    <w:rsid w:val="00F67AAC"/>
    <w:rsid w:val="00F67F53"/>
    <w:rsid w:val="00F703BE"/>
    <w:rsid w:val="00F71F69"/>
    <w:rsid w:val="00F72B72"/>
    <w:rsid w:val="00F7437D"/>
    <w:rsid w:val="00F74BB9"/>
    <w:rsid w:val="00F750E1"/>
    <w:rsid w:val="00F75582"/>
    <w:rsid w:val="00F756B5"/>
    <w:rsid w:val="00F76EFA"/>
    <w:rsid w:val="00F804BE"/>
    <w:rsid w:val="00F817CE"/>
    <w:rsid w:val="00F8456C"/>
    <w:rsid w:val="00F8580C"/>
    <w:rsid w:val="00F859D8"/>
    <w:rsid w:val="00F86659"/>
    <w:rsid w:val="00F868F5"/>
    <w:rsid w:val="00F9056A"/>
    <w:rsid w:val="00F90944"/>
    <w:rsid w:val="00F90F8D"/>
    <w:rsid w:val="00F92782"/>
    <w:rsid w:val="00F93AA9"/>
    <w:rsid w:val="00F93F53"/>
    <w:rsid w:val="00F96985"/>
    <w:rsid w:val="00F97838"/>
    <w:rsid w:val="00F97B43"/>
    <w:rsid w:val="00FA022C"/>
    <w:rsid w:val="00FA153C"/>
    <w:rsid w:val="00FA23C8"/>
    <w:rsid w:val="00FA2BB3"/>
    <w:rsid w:val="00FA3957"/>
    <w:rsid w:val="00FA7E1B"/>
    <w:rsid w:val="00FB2318"/>
    <w:rsid w:val="00FB2CCA"/>
    <w:rsid w:val="00FB4B5F"/>
    <w:rsid w:val="00FB4C80"/>
    <w:rsid w:val="00FB6A6A"/>
    <w:rsid w:val="00FC0608"/>
    <w:rsid w:val="00FC1940"/>
    <w:rsid w:val="00FC3C30"/>
    <w:rsid w:val="00FC47B3"/>
    <w:rsid w:val="00FC68F5"/>
    <w:rsid w:val="00FC7429"/>
    <w:rsid w:val="00FC7AE6"/>
    <w:rsid w:val="00FD07F6"/>
    <w:rsid w:val="00FD1780"/>
    <w:rsid w:val="00FD1EC8"/>
    <w:rsid w:val="00FD40E5"/>
    <w:rsid w:val="00FD4423"/>
    <w:rsid w:val="00FD47ED"/>
    <w:rsid w:val="00FD6F18"/>
    <w:rsid w:val="00FD74DB"/>
    <w:rsid w:val="00FD7660"/>
    <w:rsid w:val="00FE0655"/>
    <w:rsid w:val="00FE0692"/>
    <w:rsid w:val="00FE1283"/>
    <w:rsid w:val="00FE2365"/>
    <w:rsid w:val="00FE2E55"/>
    <w:rsid w:val="00FE37D7"/>
    <w:rsid w:val="00FE48A6"/>
    <w:rsid w:val="00FE4C7B"/>
    <w:rsid w:val="00FE618C"/>
    <w:rsid w:val="00FE7336"/>
    <w:rsid w:val="00FE787C"/>
    <w:rsid w:val="00FF0116"/>
    <w:rsid w:val="00FF01F9"/>
    <w:rsid w:val="00FF3FCA"/>
    <w:rsid w:val="00FF3FE8"/>
    <w:rsid w:val="00FF45A5"/>
    <w:rsid w:val="00FF4949"/>
    <w:rsid w:val="00FF5247"/>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24EE303"/>
  <w15:chartTrackingRefBased/>
  <w15:docId w15:val="{D123E18F-572B-4C46-9582-BADA56152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16"/>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D93520"/>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252">
      <w:bodyDiv w:val="1"/>
      <w:marLeft w:val="0"/>
      <w:marRight w:val="0"/>
      <w:marTop w:val="0"/>
      <w:marBottom w:val="0"/>
      <w:divBdr>
        <w:top w:val="none" w:sz="0" w:space="0" w:color="auto"/>
        <w:left w:val="none" w:sz="0" w:space="0" w:color="auto"/>
        <w:bottom w:val="none" w:sz="0" w:space="0" w:color="auto"/>
        <w:right w:val="none" w:sz="0" w:space="0" w:color="auto"/>
      </w:divBdr>
      <w:divsChild>
        <w:div w:id="321541125">
          <w:marLeft w:val="1123"/>
          <w:marRight w:val="0"/>
          <w:marTop w:val="60"/>
          <w:marBottom w:val="0"/>
          <w:divBdr>
            <w:top w:val="none" w:sz="0" w:space="0" w:color="auto"/>
            <w:left w:val="none" w:sz="0" w:space="0" w:color="auto"/>
            <w:bottom w:val="none" w:sz="0" w:space="0" w:color="auto"/>
            <w:right w:val="none" w:sz="0" w:space="0" w:color="auto"/>
          </w:divBdr>
        </w:div>
        <w:div w:id="613366918">
          <w:marLeft w:val="1123"/>
          <w:marRight w:val="0"/>
          <w:marTop w:val="60"/>
          <w:marBottom w:val="0"/>
          <w:divBdr>
            <w:top w:val="none" w:sz="0" w:space="0" w:color="auto"/>
            <w:left w:val="none" w:sz="0" w:space="0" w:color="auto"/>
            <w:bottom w:val="none" w:sz="0" w:space="0" w:color="auto"/>
            <w:right w:val="none" w:sz="0" w:space="0" w:color="auto"/>
          </w:divBdr>
        </w:div>
        <w:div w:id="792750295">
          <w:marLeft w:val="547"/>
          <w:marRight w:val="0"/>
          <w:marTop w:val="60"/>
          <w:marBottom w:val="0"/>
          <w:divBdr>
            <w:top w:val="none" w:sz="0" w:space="0" w:color="auto"/>
            <w:left w:val="none" w:sz="0" w:space="0" w:color="auto"/>
            <w:bottom w:val="none" w:sz="0" w:space="0" w:color="auto"/>
            <w:right w:val="none" w:sz="0" w:space="0" w:color="auto"/>
          </w:divBdr>
        </w:div>
        <w:div w:id="1400788536">
          <w:marLeft w:val="1123"/>
          <w:marRight w:val="0"/>
          <w:marTop w:val="60"/>
          <w:marBottom w:val="0"/>
          <w:divBdr>
            <w:top w:val="none" w:sz="0" w:space="0" w:color="auto"/>
            <w:left w:val="none" w:sz="0" w:space="0" w:color="auto"/>
            <w:bottom w:val="none" w:sz="0" w:space="0" w:color="auto"/>
            <w:right w:val="none" w:sz="0" w:space="0" w:color="auto"/>
          </w:divBdr>
        </w:div>
        <w:div w:id="1416902657">
          <w:marLeft w:val="1123"/>
          <w:marRight w:val="0"/>
          <w:marTop w:val="60"/>
          <w:marBottom w:val="0"/>
          <w:divBdr>
            <w:top w:val="none" w:sz="0" w:space="0" w:color="auto"/>
            <w:left w:val="none" w:sz="0" w:space="0" w:color="auto"/>
            <w:bottom w:val="none" w:sz="0" w:space="0" w:color="auto"/>
            <w:right w:val="none" w:sz="0" w:space="0" w:color="auto"/>
          </w:divBdr>
        </w:div>
        <w:div w:id="1678574649">
          <w:marLeft w:val="547"/>
          <w:marRight w:val="0"/>
          <w:marTop w:val="60"/>
          <w:marBottom w:val="0"/>
          <w:divBdr>
            <w:top w:val="none" w:sz="0" w:space="0" w:color="auto"/>
            <w:left w:val="none" w:sz="0" w:space="0" w:color="auto"/>
            <w:bottom w:val="none" w:sz="0" w:space="0" w:color="auto"/>
            <w:right w:val="none" w:sz="0" w:space="0" w:color="auto"/>
          </w:divBdr>
        </w:div>
        <w:div w:id="1893538787">
          <w:marLeft w:val="547"/>
          <w:marRight w:val="0"/>
          <w:marTop w:val="60"/>
          <w:marBottom w:val="0"/>
          <w:divBdr>
            <w:top w:val="none" w:sz="0" w:space="0" w:color="auto"/>
            <w:left w:val="none" w:sz="0" w:space="0" w:color="auto"/>
            <w:bottom w:val="none" w:sz="0" w:space="0" w:color="auto"/>
            <w:right w:val="none" w:sz="0" w:space="0" w:color="auto"/>
          </w:divBdr>
        </w:div>
      </w:divsChild>
    </w:div>
    <w:div w:id="336158261">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74824588">
      <w:bodyDiv w:val="1"/>
      <w:marLeft w:val="0"/>
      <w:marRight w:val="0"/>
      <w:marTop w:val="0"/>
      <w:marBottom w:val="0"/>
      <w:divBdr>
        <w:top w:val="none" w:sz="0" w:space="0" w:color="auto"/>
        <w:left w:val="none" w:sz="0" w:space="0" w:color="auto"/>
        <w:bottom w:val="none" w:sz="0" w:space="0" w:color="auto"/>
        <w:right w:val="none" w:sz="0" w:space="0" w:color="auto"/>
      </w:divBdr>
      <w:divsChild>
        <w:div w:id="2146577242">
          <w:marLeft w:val="1123"/>
          <w:marRight w:val="0"/>
          <w:marTop w:val="60"/>
          <w:marBottom w:val="0"/>
          <w:divBdr>
            <w:top w:val="none" w:sz="0" w:space="0" w:color="auto"/>
            <w:left w:val="none" w:sz="0" w:space="0" w:color="auto"/>
            <w:bottom w:val="none" w:sz="0" w:space="0" w:color="auto"/>
            <w:right w:val="none" w:sz="0" w:space="0" w:color="auto"/>
          </w:divBdr>
        </w:div>
      </w:divsChild>
    </w:div>
    <w:div w:id="795607717">
      <w:bodyDiv w:val="1"/>
      <w:marLeft w:val="0"/>
      <w:marRight w:val="0"/>
      <w:marTop w:val="0"/>
      <w:marBottom w:val="0"/>
      <w:divBdr>
        <w:top w:val="none" w:sz="0" w:space="0" w:color="auto"/>
        <w:left w:val="none" w:sz="0" w:space="0" w:color="auto"/>
        <w:bottom w:val="none" w:sz="0" w:space="0" w:color="auto"/>
        <w:right w:val="none" w:sz="0" w:space="0" w:color="auto"/>
      </w:divBdr>
      <w:divsChild>
        <w:div w:id="105471677">
          <w:marLeft w:val="547"/>
          <w:marRight w:val="0"/>
          <w:marTop w:val="60"/>
          <w:marBottom w:val="0"/>
          <w:divBdr>
            <w:top w:val="none" w:sz="0" w:space="0" w:color="auto"/>
            <w:left w:val="none" w:sz="0" w:space="0" w:color="auto"/>
            <w:bottom w:val="none" w:sz="0" w:space="0" w:color="auto"/>
            <w:right w:val="none" w:sz="0" w:space="0" w:color="auto"/>
          </w:divBdr>
        </w:div>
        <w:div w:id="627400643">
          <w:marLeft w:val="547"/>
          <w:marRight w:val="0"/>
          <w:marTop w:val="60"/>
          <w:marBottom w:val="0"/>
          <w:divBdr>
            <w:top w:val="none" w:sz="0" w:space="0" w:color="auto"/>
            <w:left w:val="none" w:sz="0" w:space="0" w:color="auto"/>
            <w:bottom w:val="none" w:sz="0" w:space="0" w:color="auto"/>
            <w:right w:val="none" w:sz="0" w:space="0" w:color="auto"/>
          </w:divBdr>
        </w:div>
        <w:div w:id="945965719">
          <w:marLeft w:val="547"/>
          <w:marRight w:val="0"/>
          <w:marTop w:val="60"/>
          <w:marBottom w:val="0"/>
          <w:divBdr>
            <w:top w:val="none" w:sz="0" w:space="0" w:color="auto"/>
            <w:left w:val="none" w:sz="0" w:space="0" w:color="auto"/>
            <w:bottom w:val="none" w:sz="0" w:space="0" w:color="auto"/>
            <w:right w:val="none" w:sz="0" w:space="0" w:color="auto"/>
          </w:divBdr>
        </w:div>
        <w:div w:id="1275214616">
          <w:marLeft w:val="1123"/>
          <w:marRight w:val="0"/>
          <w:marTop w:val="60"/>
          <w:marBottom w:val="0"/>
          <w:divBdr>
            <w:top w:val="none" w:sz="0" w:space="0" w:color="auto"/>
            <w:left w:val="none" w:sz="0" w:space="0" w:color="auto"/>
            <w:bottom w:val="none" w:sz="0" w:space="0" w:color="auto"/>
            <w:right w:val="none" w:sz="0" w:space="0" w:color="auto"/>
          </w:divBdr>
        </w:div>
        <w:div w:id="1548566642">
          <w:marLeft w:val="1123"/>
          <w:marRight w:val="0"/>
          <w:marTop w:val="60"/>
          <w:marBottom w:val="0"/>
          <w:divBdr>
            <w:top w:val="none" w:sz="0" w:space="0" w:color="auto"/>
            <w:left w:val="none" w:sz="0" w:space="0" w:color="auto"/>
            <w:bottom w:val="none" w:sz="0" w:space="0" w:color="auto"/>
            <w:right w:val="none" w:sz="0" w:space="0" w:color="auto"/>
          </w:divBdr>
        </w:div>
        <w:div w:id="1721129810">
          <w:marLeft w:val="1123"/>
          <w:marRight w:val="0"/>
          <w:marTop w:val="60"/>
          <w:marBottom w:val="0"/>
          <w:divBdr>
            <w:top w:val="none" w:sz="0" w:space="0" w:color="auto"/>
            <w:left w:val="none" w:sz="0" w:space="0" w:color="auto"/>
            <w:bottom w:val="none" w:sz="0" w:space="0" w:color="auto"/>
            <w:right w:val="none" w:sz="0" w:space="0" w:color="auto"/>
          </w:divBdr>
        </w:div>
        <w:div w:id="1918517439">
          <w:marLeft w:val="1123"/>
          <w:marRight w:val="0"/>
          <w:marTop w:val="60"/>
          <w:marBottom w:val="0"/>
          <w:divBdr>
            <w:top w:val="none" w:sz="0" w:space="0" w:color="auto"/>
            <w:left w:val="none" w:sz="0" w:space="0" w:color="auto"/>
            <w:bottom w:val="none" w:sz="0" w:space="0" w:color="auto"/>
            <w:right w:val="none" w:sz="0" w:space="0" w:color="auto"/>
          </w:divBdr>
        </w:div>
        <w:div w:id="1984852297">
          <w:marLeft w:val="1123"/>
          <w:marRight w:val="0"/>
          <w:marTop w:val="60"/>
          <w:marBottom w:val="0"/>
          <w:divBdr>
            <w:top w:val="none" w:sz="0" w:space="0" w:color="auto"/>
            <w:left w:val="none" w:sz="0" w:space="0" w:color="auto"/>
            <w:bottom w:val="none" w:sz="0" w:space="0" w:color="auto"/>
            <w:right w:val="none" w:sz="0" w:space="0" w:color="auto"/>
          </w:divBdr>
        </w:div>
      </w:divsChild>
    </w:div>
    <w:div w:id="950748352">
      <w:bodyDiv w:val="1"/>
      <w:marLeft w:val="0"/>
      <w:marRight w:val="0"/>
      <w:marTop w:val="0"/>
      <w:marBottom w:val="0"/>
      <w:divBdr>
        <w:top w:val="none" w:sz="0" w:space="0" w:color="auto"/>
        <w:left w:val="none" w:sz="0" w:space="0" w:color="auto"/>
        <w:bottom w:val="none" w:sz="0" w:space="0" w:color="auto"/>
        <w:right w:val="none" w:sz="0" w:space="0" w:color="auto"/>
      </w:divBdr>
      <w:divsChild>
        <w:div w:id="591817186">
          <w:marLeft w:val="1123"/>
          <w:marRight w:val="0"/>
          <w:marTop w:val="60"/>
          <w:marBottom w:val="0"/>
          <w:divBdr>
            <w:top w:val="none" w:sz="0" w:space="0" w:color="auto"/>
            <w:left w:val="none" w:sz="0" w:space="0" w:color="auto"/>
            <w:bottom w:val="none" w:sz="0" w:space="0" w:color="auto"/>
            <w:right w:val="none" w:sz="0" w:space="0" w:color="auto"/>
          </w:divBdr>
        </w:div>
      </w:divsChild>
    </w:div>
    <w:div w:id="1035690144">
      <w:bodyDiv w:val="1"/>
      <w:marLeft w:val="0"/>
      <w:marRight w:val="0"/>
      <w:marTop w:val="0"/>
      <w:marBottom w:val="0"/>
      <w:divBdr>
        <w:top w:val="none" w:sz="0" w:space="0" w:color="auto"/>
        <w:left w:val="none" w:sz="0" w:space="0" w:color="auto"/>
        <w:bottom w:val="none" w:sz="0" w:space="0" w:color="auto"/>
        <w:right w:val="none" w:sz="0" w:space="0" w:color="auto"/>
      </w:divBdr>
      <w:divsChild>
        <w:div w:id="257832128">
          <w:marLeft w:val="547"/>
          <w:marRight w:val="0"/>
          <w:marTop w:val="60"/>
          <w:marBottom w:val="0"/>
          <w:divBdr>
            <w:top w:val="none" w:sz="0" w:space="0" w:color="auto"/>
            <w:left w:val="none" w:sz="0" w:space="0" w:color="auto"/>
            <w:bottom w:val="none" w:sz="0" w:space="0" w:color="auto"/>
            <w:right w:val="none" w:sz="0" w:space="0" w:color="auto"/>
          </w:divBdr>
        </w:div>
        <w:div w:id="428090180">
          <w:marLeft w:val="547"/>
          <w:marRight w:val="0"/>
          <w:marTop w:val="60"/>
          <w:marBottom w:val="0"/>
          <w:divBdr>
            <w:top w:val="none" w:sz="0" w:space="0" w:color="auto"/>
            <w:left w:val="none" w:sz="0" w:space="0" w:color="auto"/>
            <w:bottom w:val="none" w:sz="0" w:space="0" w:color="auto"/>
            <w:right w:val="none" w:sz="0" w:space="0" w:color="auto"/>
          </w:divBdr>
        </w:div>
        <w:div w:id="610479625">
          <w:marLeft w:val="547"/>
          <w:marRight w:val="0"/>
          <w:marTop w:val="60"/>
          <w:marBottom w:val="0"/>
          <w:divBdr>
            <w:top w:val="none" w:sz="0" w:space="0" w:color="auto"/>
            <w:left w:val="none" w:sz="0" w:space="0" w:color="auto"/>
            <w:bottom w:val="none" w:sz="0" w:space="0" w:color="auto"/>
            <w:right w:val="none" w:sz="0" w:space="0" w:color="auto"/>
          </w:divBdr>
        </w:div>
        <w:div w:id="1042553986">
          <w:marLeft w:val="1123"/>
          <w:marRight w:val="0"/>
          <w:marTop w:val="60"/>
          <w:marBottom w:val="0"/>
          <w:divBdr>
            <w:top w:val="none" w:sz="0" w:space="0" w:color="auto"/>
            <w:left w:val="none" w:sz="0" w:space="0" w:color="auto"/>
            <w:bottom w:val="none" w:sz="0" w:space="0" w:color="auto"/>
            <w:right w:val="none" w:sz="0" w:space="0" w:color="auto"/>
          </w:divBdr>
        </w:div>
        <w:div w:id="1368291751">
          <w:marLeft w:val="1123"/>
          <w:marRight w:val="0"/>
          <w:marTop w:val="60"/>
          <w:marBottom w:val="0"/>
          <w:divBdr>
            <w:top w:val="none" w:sz="0" w:space="0" w:color="auto"/>
            <w:left w:val="none" w:sz="0" w:space="0" w:color="auto"/>
            <w:bottom w:val="none" w:sz="0" w:space="0" w:color="auto"/>
            <w:right w:val="none" w:sz="0" w:space="0" w:color="auto"/>
          </w:divBdr>
        </w:div>
        <w:div w:id="1469318522">
          <w:marLeft w:val="1123"/>
          <w:marRight w:val="0"/>
          <w:marTop w:val="60"/>
          <w:marBottom w:val="0"/>
          <w:divBdr>
            <w:top w:val="none" w:sz="0" w:space="0" w:color="auto"/>
            <w:left w:val="none" w:sz="0" w:space="0" w:color="auto"/>
            <w:bottom w:val="none" w:sz="0" w:space="0" w:color="auto"/>
            <w:right w:val="none" w:sz="0" w:space="0" w:color="auto"/>
          </w:divBdr>
        </w:div>
        <w:div w:id="1509371199">
          <w:marLeft w:val="1123"/>
          <w:marRight w:val="0"/>
          <w:marTop w:val="60"/>
          <w:marBottom w:val="0"/>
          <w:divBdr>
            <w:top w:val="none" w:sz="0" w:space="0" w:color="auto"/>
            <w:left w:val="none" w:sz="0" w:space="0" w:color="auto"/>
            <w:bottom w:val="none" w:sz="0" w:space="0" w:color="auto"/>
            <w:right w:val="none" w:sz="0" w:space="0" w:color="auto"/>
          </w:divBdr>
        </w:div>
        <w:div w:id="1536962732">
          <w:marLeft w:val="1123"/>
          <w:marRight w:val="0"/>
          <w:marTop w:val="60"/>
          <w:marBottom w:val="0"/>
          <w:divBdr>
            <w:top w:val="none" w:sz="0" w:space="0" w:color="auto"/>
            <w:left w:val="none" w:sz="0" w:space="0" w:color="auto"/>
            <w:bottom w:val="none" w:sz="0" w:space="0" w:color="auto"/>
            <w:right w:val="none" w:sz="0" w:space="0" w:color="auto"/>
          </w:divBdr>
        </w:div>
        <w:div w:id="1597864151">
          <w:marLeft w:val="1123"/>
          <w:marRight w:val="0"/>
          <w:marTop w:val="60"/>
          <w:marBottom w:val="0"/>
          <w:divBdr>
            <w:top w:val="none" w:sz="0" w:space="0" w:color="auto"/>
            <w:left w:val="none" w:sz="0" w:space="0" w:color="auto"/>
            <w:bottom w:val="none" w:sz="0" w:space="0" w:color="auto"/>
            <w:right w:val="none" w:sz="0" w:space="0" w:color="auto"/>
          </w:divBdr>
        </w:div>
        <w:div w:id="1803383600">
          <w:marLeft w:val="1123"/>
          <w:marRight w:val="0"/>
          <w:marTop w:val="60"/>
          <w:marBottom w:val="0"/>
          <w:divBdr>
            <w:top w:val="none" w:sz="0" w:space="0" w:color="auto"/>
            <w:left w:val="none" w:sz="0" w:space="0" w:color="auto"/>
            <w:bottom w:val="none" w:sz="0" w:space="0" w:color="auto"/>
            <w:right w:val="none" w:sz="0" w:space="0" w:color="auto"/>
          </w:divBdr>
        </w:div>
        <w:div w:id="1824349695">
          <w:marLeft w:val="547"/>
          <w:marRight w:val="0"/>
          <w:marTop w:val="60"/>
          <w:marBottom w:val="0"/>
          <w:divBdr>
            <w:top w:val="none" w:sz="0" w:space="0" w:color="auto"/>
            <w:left w:val="none" w:sz="0" w:space="0" w:color="auto"/>
            <w:bottom w:val="none" w:sz="0" w:space="0" w:color="auto"/>
            <w:right w:val="none" w:sz="0" w:space="0" w:color="auto"/>
          </w:divBdr>
        </w:div>
        <w:div w:id="2017413938">
          <w:marLeft w:val="1123"/>
          <w:marRight w:val="0"/>
          <w:marTop w:val="60"/>
          <w:marBottom w:val="0"/>
          <w:divBdr>
            <w:top w:val="none" w:sz="0" w:space="0" w:color="auto"/>
            <w:left w:val="none" w:sz="0" w:space="0" w:color="auto"/>
            <w:bottom w:val="none" w:sz="0" w:space="0" w:color="auto"/>
            <w:right w:val="none" w:sz="0" w:space="0" w:color="auto"/>
          </w:divBdr>
        </w:div>
      </w:divsChild>
    </w:div>
    <w:div w:id="1221164634">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470047675">
      <w:bodyDiv w:val="1"/>
      <w:marLeft w:val="0"/>
      <w:marRight w:val="0"/>
      <w:marTop w:val="0"/>
      <w:marBottom w:val="0"/>
      <w:divBdr>
        <w:top w:val="none" w:sz="0" w:space="0" w:color="auto"/>
        <w:left w:val="none" w:sz="0" w:space="0" w:color="auto"/>
        <w:bottom w:val="none" w:sz="0" w:space="0" w:color="auto"/>
        <w:right w:val="none" w:sz="0" w:space="0" w:color="auto"/>
      </w:divBdr>
      <w:divsChild>
        <w:div w:id="863207298">
          <w:marLeft w:val="547"/>
          <w:marRight w:val="0"/>
          <w:marTop w:val="60"/>
          <w:marBottom w:val="0"/>
          <w:divBdr>
            <w:top w:val="none" w:sz="0" w:space="0" w:color="auto"/>
            <w:left w:val="none" w:sz="0" w:space="0" w:color="auto"/>
            <w:bottom w:val="none" w:sz="0" w:space="0" w:color="auto"/>
            <w:right w:val="none" w:sz="0" w:space="0" w:color="auto"/>
          </w:divBdr>
        </w:div>
        <w:div w:id="972755415">
          <w:marLeft w:val="1123"/>
          <w:marRight w:val="0"/>
          <w:marTop w:val="60"/>
          <w:marBottom w:val="0"/>
          <w:divBdr>
            <w:top w:val="none" w:sz="0" w:space="0" w:color="auto"/>
            <w:left w:val="none" w:sz="0" w:space="0" w:color="auto"/>
            <w:bottom w:val="none" w:sz="0" w:space="0" w:color="auto"/>
            <w:right w:val="none" w:sz="0" w:space="0" w:color="auto"/>
          </w:divBdr>
        </w:div>
        <w:div w:id="1134832197">
          <w:marLeft w:val="1123"/>
          <w:marRight w:val="0"/>
          <w:marTop w:val="60"/>
          <w:marBottom w:val="0"/>
          <w:divBdr>
            <w:top w:val="none" w:sz="0" w:space="0" w:color="auto"/>
            <w:left w:val="none" w:sz="0" w:space="0" w:color="auto"/>
            <w:bottom w:val="none" w:sz="0" w:space="0" w:color="auto"/>
            <w:right w:val="none" w:sz="0" w:space="0" w:color="auto"/>
          </w:divBdr>
        </w:div>
        <w:div w:id="1683049608">
          <w:marLeft w:val="1123"/>
          <w:marRight w:val="0"/>
          <w:marTop w:val="60"/>
          <w:marBottom w:val="0"/>
          <w:divBdr>
            <w:top w:val="none" w:sz="0" w:space="0" w:color="auto"/>
            <w:left w:val="none" w:sz="0" w:space="0" w:color="auto"/>
            <w:bottom w:val="none" w:sz="0" w:space="0" w:color="auto"/>
            <w:right w:val="none" w:sz="0" w:space="0" w:color="auto"/>
          </w:divBdr>
        </w:div>
        <w:div w:id="1889602945">
          <w:marLeft w:val="547"/>
          <w:marRight w:val="0"/>
          <w:marTop w:val="60"/>
          <w:marBottom w:val="0"/>
          <w:divBdr>
            <w:top w:val="none" w:sz="0" w:space="0" w:color="auto"/>
            <w:left w:val="none" w:sz="0" w:space="0" w:color="auto"/>
            <w:bottom w:val="none" w:sz="0" w:space="0" w:color="auto"/>
            <w:right w:val="none" w:sz="0" w:space="0" w:color="auto"/>
          </w:divBdr>
        </w:div>
        <w:div w:id="1972242875">
          <w:marLeft w:val="547"/>
          <w:marRight w:val="0"/>
          <w:marTop w:val="60"/>
          <w:marBottom w:val="0"/>
          <w:divBdr>
            <w:top w:val="none" w:sz="0" w:space="0" w:color="auto"/>
            <w:left w:val="none" w:sz="0" w:space="0" w:color="auto"/>
            <w:bottom w:val="none" w:sz="0" w:space="0" w:color="auto"/>
            <w:right w:val="none" w:sz="0" w:space="0" w:color="auto"/>
          </w:divBdr>
        </w:div>
      </w:divsChild>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0527750">
      <w:bodyDiv w:val="1"/>
      <w:marLeft w:val="0"/>
      <w:marRight w:val="0"/>
      <w:marTop w:val="0"/>
      <w:marBottom w:val="0"/>
      <w:divBdr>
        <w:top w:val="none" w:sz="0" w:space="0" w:color="auto"/>
        <w:left w:val="none" w:sz="0" w:space="0" w:color="auto"/>
        <w:bottom w:val="none" w:sz="0" w:space="0" w:color="auto"/>
        <w:right w:val="none" w:sz="0" w:space="0" w:color="auto"/>
      </w:divBdr>
      <w:divsChild>
        <w:div w:id="1474709946">
          <w:marLeft w:val="1123"/>
          <w:marRight w:val="0"/>
          <w:marTop w:val="60"/>
          <w:marBottom w:val="0"/>
          <w:divBdr>
            <w:top w:val="none" w:sz="0" w:space="0" w:color="auto"/>
            <w:left w:val="none" w:sz="0" w:space="0" w:color="auto"/>
            <w:bottom w:val="none" w:sz="0" w:space="0" w:color="auto"/>
            <w:right w:val="none" w:sz="0" w:space="0" w:color="auto"/>
          </w:divBdr>
        </w:div>
      </w:divsChild>
    </w:div>
    <w:div w:id="214526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2289FD3-51B9-4022-A8A2-3B80FED61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74756C-31C2-426C-BD36-35564B315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4690</TotalTime>
  <Pages>9</Pages>
  <Words>2956</Words>
  <Characters>15934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18853</CharactersWithSpaces>
  <SharedDoc>false</SharedDoc>
  <HyperlinkBase/>
  <HLinks>
    <vt:vector size="162" baseType="variant">
      <vt:variant>
        <vt:i4>8060928</vt:i4>
      </vt:variant>
      <vt:variant>
        <vt:i4>120</vt:i4>
      </vt:variant>
      <vt:variant>
        <vt:i4>0</vt:i4>
      </vt:variant>
      <vt:variant>
        <vt:i4>5</vt:i4>
      </vt:variant>
      <vt:variant>
        <vt:lpwstr>mailto:3GPPLiaison@etsi.org</vt:lpwstr>
      </vt:variant>
      <vt:variant>
        <vt:lpwstr/>
      </vt:variant>
      <vt:variant>
        <vt:i4>1572971</vt:i4>
      </vt:variant>
      <vt:variant>
        <vt:i4>117</vt:i4>
      </vt:variant>
      <vt:variant>
        <vt:i4>0</vt:i4>
      </vt:variant>
      <vt:variant>
        <vt:i4>5</vt:i4>
      </vt:variant>
      <vt:variant>
        <vt:lpwstr>http://www.3gpp.org/ftp/tsg_ran/WG2_RL2//TSGR2_112-e/Docs//R2-2010062.zip</vt:lpwstr>
      </vt:variant>
      <vt:variant>
        <vt:lpwstr/>
      </vt:variant>
      <vt:variant>
        <vt:i4>1835115</vt:i4>
      </vt:variant>
      <vt:variant>
        <vt:i4>114</vt:i4>
      </vt:variant>
      <vt:variant>
        <vt:i4>0</vt:i4>
      </vt:variant>
      <vt:variant>
        <vt:i4>5</vt:i4>
      </vt:variant>
      <vt:variant>
        <vt:lpwstr>http://www.3gpp.org/ftp/tsg_ran/WG2_RL2//TSGR2_112-e/Docs//R2-2010123.zip</vt:lpwstr>
      </vt:variant>
      <vt:variant>
        <vt:lpwstr/>
      </vt:variant>
      <vt:variant>
        <vt:i4>1900595</vt:i4>
      </vt:variant>
      <vt:variant>
        <vt:i4>110</vt:i4>
      </vt:variant>
      <vt:variant>
        <vt:i4>0</vt:i4>
      </vt:variant>
      <vt:variant>
        <vt:i4>5</vt:i4>
      </vt:variant>
      <vt:variant>
        <vt:lpwstr/>
      </vt:variant>
      <vt:variant>
        <vt:lpwstr>_Toc61461508</vt:lpwstr>
      </vt:variant>
      <vt:variant>
        <vt:i4>1179699</vt:i4>
      </vt:variant>
      <vt:variant>
        <vt:i4>107</vt:i4>
      </vt:variant>
      <vt:variant>
        <vt:i4>0</vt:i4>
      </vt:variant>
      <vt:variant>
        <vt:i4>5</vt:i4>
      </vt:variant>
      <vt:variant>
        <vt:lpwstr/>
      </vt:variant>
      <vt:variant>
        <vt:lpwstr>_Toc61461507</vt:lpwstr>
      </vt:variant>
      <vt:variant>
        <vt:i4>1245235</vt:i4>
      </vt:variant>
      <vt:variant>
        <vt:i4>104</vt:i4>
      </vt:variant>
      <vt:variant>
        <vt:i4>0</vt:i4>
      </vt:variant>
      <vt:variant>
        <vt:i4>5</vt:i4>
      </vt:variant>
      <vt:variant>
        <vt:lpwstr/>
      </vt:variant>
      <vt:variant>
        <vt:lpwstr>_Toc61461506</vt:lpwstr>
      </vt:variant>
      <vt:variant>
        <vt:i4>1048627</vt:i4>
      </vt:variant>
      <vt:variant>
        <vt:i4>101</vt:i4>
      </vt:variant>
      <vt:variant>
        <vt:i4>0</vt:i4>
      </vt:variant>
      <vt:variant>
        <vt:i4>5</vt:i4>
      </vt:variant>
      <vt:variant>
        <vt:lpwstr/>
      </vt:variant>
      <vt:variant>
        <vt:lpwstr>_Toc61461505</vt:lpwstr>
      </vt:variant>
      <vt:variant>
        <vt:i4>1114163</vt:i4>
      </vt:variant>
      <vt:variant>
        <vt:i4>98</vt:i4>
      </vt:variant>
      <vt:variant>
        <vt:i4>0</vt:i4>
      </vt:variant>
      <vt:variant>
        <vt:i4>5</vt:i4>
      </vt:variant>
      <vt:variant>
        <vt:lpwstr/>
      </vt:variant>
      <vt:variant>
        <vt:lpwstr>_Toc61461504</vt:lpwstr>
      </vt:variant>
      <vt:variant>
        <vt:i4>1441843</vt:i4>
      </vt:variant>
      <vt:variant>
        <vt:i4>95</vt:i4>
      </vt:variant>
      <vt:variant>
        <vt:i4>0</vt:i4>
      </vt:variant>
      <vt:variant>
        <vt:i4>5</vt:i4>
      </vt:variant>
      <vt:variant>
        <vt:lpwstr/>
      </vt:variant>
      <vt:variant>
        <vt:lpwstr>_Toc61461503</vt:lpwstr>
      </vt:variant>
      <vt:variant>
        <vt:i4>1507379</vt:i4>
      </vt:variant>
      <vt:variant>
        <vt:i4>92</vt:i4>
      </vt:variant>
      <vt:variant>
        <vt:i4>0</vt:i4>
      </vt:variant>
      <vt:variant>
        <vt:i4>5</vt:i4>
      </vt:variant>
      <vt:variant>
        <vt:lpwstr/>
      </vt:variant>
      <vt:variant>
        <vt:lpwstr>_Toc61461502</vt:lpwstr>
      </vt:variant>
      <vt:variant>
        <vt:i4>1310771</vt:i4>
      </vt:variant>
      <vt:variant>
        <vt:i4>89</vt:i4>
      </vt:variant>
      <vt:variant>
        <vt:i4>0</vt:i4>
      </vt:variant>
      <vt:variant>
        <vt:i4>5</vt:i4>
      </vt:variant>
      <vt:variant>
        <vt:lpwstr/>
      </vt:variant>
      <vt:variant>
        <vt:lpwstr>_Toc61461501</vt:lpwstr>
      </vt:variant>
      <vt:variant>
        <vt:i4>1376307</vt:i4>
      </vt:variant>
      <vt:variant>
        <vt:i4>86</vt:i4>
      </vt:variant>
      <vt:variant>
        <vt:i4>0</vt:i4>
      </vt:variant>
      <vt:variant>
        <vt:i4>5</vt:i4>
      </vt:variant>
      <vt:variant>
        <vt:lpwstr/>
      </vt:variant>
      <vt:variant>
        <vt:lpwstr>_Toc61461500</vt:lpwstr>
      </vt:variant>
      <vt:variant>
        <vt:i4>1900602</vt:i4>
      </vt:variant>
      <vt:variant>
        <vt:i4>83</vt:i4>
      </vt:variant>
      <vt:variant>
        <vt:i4>0</vt:i4>
      </vt:variant>
      <vt:variant>
        <vt:i4>5</vt:i4>
      </vt:variant>
      <vt:variant>
        <vt:lpwstr/>
      </vt:variant>
      <vt:variant>
        <vt:lpwstr>_Toc61461499</vt:lpwstr>
      </vt:variant>
      <vt:variant>
        <vt:i4>1835066</vt:i4>
      </vt:variant>
      <vt:variant>
        <vt:i4>80</vt:i4>
      </vt:variant>
      <vt:variant>
        <vt:i4>0</vt:i4>
      </vt:variant>
      <vt:variant>
        <vt:i4>5</vt:i4>
      </vt:variant>
      <vt:variant>
        <vt:lpwstr/>
      </vt:variant>
      <vt:variant>
        <vt:lpwstr>_Toc61461498</vt:lpwstr>
      </vt:variant>
      <vt:variant>
        <vt:i4>1245242</vt:i4>
      </vt:variant>
      <vt:variant>
        <vt:i4>77</vt:i4>
      </vt:variant>
      <vt:variant>
        <vt:i4>0</vt:i4>
      </vt:variant>
      <vt:variant>
        <vt:i4>5</vt:i4>
      </vt:variant>
      <vt:variant>
        <vt:lpwstr/>
      </vt:variant>
      <vt:variant>
        <vt:lpwstr>_Toc61461497</vt:lpwstr>
      </vt:variant>
      <vt:variant>
        <vt:i4>1179706</vt:i4>
      </vt:variant>
      <vt:variant>
        <vt:i4>74</vt:i4>
      </vt:variant>
      <vt:variant>
        <vt:i4>0</vt:i4>
      </vt:variant>
      <vt:variant>
        <vt:i4>5</vt:i4>
      </vt:variant>
      <vt:variant>
        <vt:lpwstr/>
      </vt:variant>
      <vt:variant>
        <vt:lpwstr>_Toc61461496</vt:lpwstr>
      </vt:variant>
      <vt:variant>
        <vt:i4>1114170</vt:i4>
      </vt:variant>
      <vt:variant>
        <vt:i4>71</vt:i4>
      </vt:variant>
      <vt:variant>
        <vt:i4>0</vt:i4>
      </vt:variant>
      <vt:variant>
        <vt:i4>5</vt:i4>
      </vt:variant>
      <vt:variant>
        <vt:lpwstr/>
      </vt:variant>
      <vt:variant>
        <vt:lpwstr>_Toc61461495</vt:lpwstr>
      </vt:variant>
      <vt:variant>
        <vt:i4>1048634</vt:i4>
      </vt:variant>
      <vt:variant>
        <vt:i4>65</vt:i4>
      </vt:variant>
      <vt:variant>
        <vt:i4>0</vt:i4>
      </vt:variant>
      <vt:variant>
        <vt:i4>5</vt:i4>
      </vt:variant>
      <vt:variant>
        <vt:lpwstr/>
      </vt:variant>
      <vt:variant>
        <vt:lpwstr>_Toc61461494</vt:lpwstr>
      </vt:variant>
      <vt:variant>
        <vt:i4>1507386</vt:i4>
      </vt:variant>
      <vt:variant>
        <vt:i4>62</vt:i4>
      </vt:variant>
      <vt:variant>
        <vt:i4>0</vt:i4>
      </vt:variant>
      <vt:variant>
        <vt:i4>5</vt:i4>
      </vt:variant>
      <vt:variant>
        <vt:lpwstr/>
      </vt:variant>
      <vt:variant>
        <vt:lpwstr>_Toc61461493</vt:lpwstr>
      </vt:variant>
      <vt:variant>
        <vt:i4>1441850</vt:i4>
      </vt:variant>
      <vt:variant>
        <vt:i4>59</vt:i4>
      </vt:variant>
      <vt:variant>
        <vt:i4>0</vt:i4>
      </vt:variant>
      <vt:variant>
        <vt:i4>5</vt:i4>
      </vt:variant>
      <vt:variant>
        <vt:lpwstr/>
      </vt:variant>
      <vt:variant>
        <vt:lpwstr>_Toc61461492</vt:lpwstr>
      </vt:variant>
      <vt:variant>
        <vt:i4>1376314</vt:i4>
      </vt:variant>
      <vt:variant>
        <vt:i4>56</vt:i4>
      </vt:variant>
      <vt:variant>
        <vt:i4>0</vt:i4>
      </vt:variant>
      <vt:variant>
        <vt:i4>5</vt:i4>
      </vt:variant>
      <vt:variant>
        <vt:lpwstr/>
      </vt:variant>
      <vt:variant>
        <vt:lpwstr>_Toc61461491</vt:lpwstr>
      </vt:variant>
      <vt:variant>
        <vt:i4>1310778</vt:i4>
      </vt:variant>
      <vt:variant>
        <vt:i4>53</vt:i4>
      </vt:variant>
      <vt:variant>
        <vt:i4>0</vt:i4>
      </vt:variant>
      <vt:variant>
        <vt:i4>5</vt:i4>
      </vt:variant>
      <vt:variant>
        <vt:lpwstr/>
      </vt:variant>
      <vt:variant>
        <vt:lpwstr>_Toc61461490</vt:lpwstr>
      </vt:variant>
      <vt:variant>
        <vt:i4>1900603</vt:i4>
      </vt:variant>
      <vt:variant>
        <vt:i4>50</vt:i4>
      </vt:variant>
      <vt:variant>
        <vt:i4>0</vt:i4>
      </vt:variant>
      <vt:variant>
        <vt:i4>5</vt:i4>
      </vt:variant>
      <vt:variant>
        <vt:lpwstr/>
      </vt:variant>
      <vt:variant>
        <vt:lpwstr>_Toc61461489</vt:lpwstr>
      </vt:variant>
      <vt:variant>
        <vt:i4>1835067</vt:i4>
      </vt:variant>
      <vt:variant>
        <vt:i4>47</vt:i4>
      </vt:variant>
      <vt:variant>
        <vt:i4>0</vt:i4>
      </vt:variant>
      <vt:variant>
        <vt:i4>5</vt:i4>
      </vt:variant>
      <vt:variant>
        <vt:lpwstr/>
      </vt:variant>
      <vt:variant>
        <vt:lpwstr>_Toc61461488</vt:lpwstr>
      </vt:variant>
      <vt:variant>
        <vt:i4>1245243</vt:i4>
      </vt:variant>
      <vt:variant>
        <vt:i4>44</vt:i4>
      </vt:variant>
      <vt:variant>
        <vt:i4>0</vt:i4>
      </vt:variant>
      <vt:variant>
        <vt:i4>5</vt:i4>
      </vt:variant>
      <vt:variant>
        <vt:lpwstr/>
      </vt:variant>
      <vt:variant>
        <vt:lpwstr>_Toc61461487</vt:lpwstr>
      </vt:variant>
      <vt:variant>
        <vt:i4>1179707</vt:i4>
      </vt:variant>
      <vt:variant>
        <vt:i4>41</vt:i4>
      </vt:variant>
      <vt:variant>
        <vt:i4>0</vt:i4>
      </vt:variant>
      <vt:variant>
        <vt:i4>5</vt:i4>
      </vt:variant>
      <vt:variant>
        <vt:lpwstr/>
      </vt:variant>
      <vt:variant>
        <vt:lpwstr>_Toc61461486</vt:lpwstr>
      </vt:variant>
      <vt:variant>
        <vt:i4>1114171</vt:i4>
      </vt:variant>
      <vt:variant>
        <vt:i4>38</vt:i4>
      </vt:variant>
      <vt:variant>
        <vt:i4>0</vt:i4>
      </vt:variant>
      <vt:variant>
        <vt:i4>5</vt:i4>
      </vt:variant>
      <vt:variant>
        <vt:lpwstr/>
      </vt:variant>
      <vt:variant>
        <vt:lpwstr>_Toc61461485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183</cp:revision>
  <cp:lastPrinted>2008-02-01T01:09:00Z</cp:lastPrinted>
  <dcterms:created xsi:type="dcterms:W3CDTF">2020-12-09T01:11:00Z</dcterms:created>
  <dcterms:modified xsi:type="dcterms:W3CDTF">2021-04-01T18:40:00Z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